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0A067BEC" w:rsidR="00CF48D8" w:rsidRPr="005368D5" w:rsidRDefault="006914AB" w:rsidP="005368D5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8D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368D5" w:rsidRPr="005368D5">
        <w:rPr>
          <w:rFonts w:ascii="Times New Roman" w:hAnsi="Times New Roman" w:cs="Times New Roman"/>
          <w:b/>
          <w:bCs/>
          <w:sz w:val="28"/>
          <w:szCs w:val="28"/>
        </w:rPr>
        <w:t>1. Ateizm a zbawienie</w:t>
      </w:r>
    </w:p>
    <w:p w14:paraId="243F7569" w14:textId="4B1BE733" w:rsidR="007F6C22" w:rsidRPr="005368D5" w:rsidRDefault="00CF48D8" w:rsidP="005368D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368D5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5368D5" w:rsidRPr="005368D5">
        <w:rPr>
          <w:rFonts w:ascii="Times New Roman" w:hAnsi="Times New Roman" w:cs="Times New Roman"/>
          <w:sz w:val="28"/>
          <w:szCs w:val="28"/>
        </w:rPr>
        <w:t>Ukazanie zjawiska ateizmu w kontekście tajemnicy zbawienia człowieka</w:t>
      </w:r>
      <w:r w:rsidR="005368D5" w:rsidRPr="005368D5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5957A7BA" w:rsidR="00CF48D8" w:rsidRPr="005368D5" w:rsidRDefault="00CF48D8" w:rsidP="005368D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368D5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5368D5">
        <w:rPr>
          <w:rFonts w:ascii="Times New Roman" w:hAnsi="Times New Roman" w:cs="Times New Roman"/>
          <w:sz w:val="28"/>
          <w:szCs w:val="28"/>
        </w:rPr>
        <w:t xml:space="preserve"> </w:t>
      </w:r>
      <w:r w:rsidR="006914AB" w:rsidRPr="005368D5">
        <w:rPr>
          <w:rFonts w:ascii="Times New Roman" w:hAnsi="Times New Roman" w:cs="Times New Roman"/>
          <w:sz w:val="28"/>
          <w:szCs w:val="28"/>
        </w:rPr>
        <w:t xml:space="preserve">podręcznik; </w:t>
      </w:r>
      <w:r w:rsidR="005368D5" w:rsidRPr="005368D5">
        <w:rPr>
          <w:rFonts w:ascii="Times New Roman" w:hAnsi="Times New Roman" w:cs="Times New Roman"/>
          <w:sz w:val="28"/>
          <w:szCs w:val="28"/>
        </w:rPr>
        <w:t>komputer z projektorem, plik prezentacji.</w:t>
      </w:r>
    </w:p>
    <w:p w14:paraId="525D648F" w14:textId="5FB76229" w:rsidR="00880C32" w:rsidRPr="005368D5" w:rsidRDefault="00CF48D8" w:rsidP="005368D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368D5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29091545" w14:textId="18B90ED4" w:rsidR="0022040C" w:rsidRPr="005368D5" w:rsidRDefault="00CF48D8" w:rsidP="005368D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68D5">
        <w:rPr>
          <w:rFonts w:ascii="Times New Roman" w:hAnsi="Times New Roman" w:cs="Times New Roman"/>
          <w:sz w:val="28"/>
          <w:szCs w:val="28"/>
        </w:rPr>
        <w:t>Modlitwa</w:t>
      </w:r>
      <w:r w:rsidR="00D40AA8" w:rsidRPr="005368D5">
        <w:rPr>
          <w:rFonts w:ascii="Times New Roman" w:hAnsi="Times New Roman" w:cs="Times New Roman"/>
          <w:sz w:val="28"/>
          <w:szCs w:val="28"/>
        </w:rPr>
        <w:t>, o</w:t>
      </w:r>
      <w:r w:rsidRPr="005368D5">
        <w:rPr>
          <w:rFonts w:ascii="Times New Roman" w:hAnsi="Times New Roman" w:cs="Times New Roman"/>
          <w:sz w:val="28"/>
          <w:szCs w:val="28"/>
        </w:rPr>
        <w:t>becność</w:t>
      </w:r>
      <w:r w:rsidR="003304CF" w:rsidRPr="005368D5">
        <w:rPr>
          <w:rFonts w:ascii="Times New Roman" w:hAnsi="Times New Roman" w:cs="Times New Roman"/>
          <w:sz w:val="28"/>
          <w:szCs w:val="28"/>
        </w:rPr>
        <w:t>, ogłoszenia</w:t>
      </w:r>
      <w:r w:rsidR="00A5593D" w:rsidRPr="005368D5">
        <w:rPr>
          <w:rFonts w:ascii="Times New Roman" w:hAnsi="Times New Roman" w:cs="Times New Roman"/>
          <w:sz w:val="28"/>
          <w:szCs w:val="28"/>
        </w:rPr>
        <w:t>, temat.</w:t>
      </w:r>
    </w:p>
    <w:p w14:paraId="2782A860" w14:textId="4432F528" w:rsidR="00C9514C" w:rsidRPr="005368D5" w:rsidRDefault="00C9514C" w:rsidP="005368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68D5">
        <w:rPr>
          <w:rFonts w:ascii="Times New Roman" w:hAnsi="Times New Roman" w:cs="Times New Roman"/>
          <w:sz w:val="28"/>
          <w:szCs w:val="28"/>
        </w:rPr>
        <w:t xml:space="preserve">Sprawdzenie </w:t>
      </w:r>
      <w:r w:rsidR="00E979C6" w:rsidRPr="005368D5">
        <w:rPr>
          <w:rFonts w:ascii="Times New Roman" w:hAnsi="Times New Roman" w:cs="Times New Roman"/>
          <w:sz w:val="28"/>
          <w:szCs w:val="28"/>
        </w:rPr>
        <w:t>pracy domowej:</w:t>
      </w:r>
      <w:r w:rsidR="005368D5" w:rsidRPr="005368D5">
        <w:rPr>
          <w:rFonts w:ascii="Times New Roman" w:hAnsi="Times New Roman" w:cs="Times New Roman"/>
          <w:sz w:val="28"/>
          <w:szCs w:val="28"/>
        </w:rPr>
        <w:t xml:space="preserve"> rozwinięcie</w:t>
      </w:r>
      <w:r w:rsidR="002A7224" w:rsidRPr="005368D5">
        <w:rPr>
          <w:rFonts w:ascii="Times New Roman" w:hAnsi="Times New Roman" w:cs="Times New Roman"/>
          <w:sz w:val="28"/>
          <w:szCs w:val="28"/>
        </w:rPr>
        <w:t xml:space="preserve"> </w:t>
      </w:r>
      <w:r w:rsidR="005368D5" w:rsidRPr="005368D5">
        <w:rPr>
          <w:rFonts w:ascii="Times New Roman" w:hAnsi="Times New Roman" w:cs="Times New Roman"/>
          <w:sz w:val="28"/>
          <w:szCs w:val="28"/>
        </w:rPr>
        <w:t>myśli św. Augustyna.</w:t>
      </w:r>
    </w:p>
    <w:p w14:paraId="5EECF3AF" w14:textId="5FDB09F7" w:rsidR="00C247A2" w:rsidRPr="005368D5" w:rsidRDefault="00C247A2" w:rsidP="005368D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68D5"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7CDBF936" w14:textId="77777777" w:rsidR="005368D5" w:rsidRPr="005368D5" w:rsidRDefault="005368D5" w:rsidP="005368D5">
      <w:pPr>
        <w:numPr>
          <w:ilvl w:val="0"/>
          <w:numId w:val="27"/>
        </w:num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5368D5">
        <w:rPr>
          <w:rFonts w:ascii="Times New Roman" w:eastAsia="Calibri" w:hAnsi="Times New Roman" w:cs="Times New Roman"/>
          <w:sz w:val="28"/>
          <w:szCs w:val="28"/>
        </w:rPr>
        <w:t>Podaj pierwsze przykazanie Boże.</w:t>
      </w:r>
    </w:p>
    <w:p w14:paraId="1DF4888D" w14:textId="77777777" w:rsidR="005368D5" w:rsidRPr="005368D5" w:rsidRDefault="005368D5" w:rsidP="005368D5">
      <w:pPr>
        <w:numPr>
          <w:ilvl w:val="0"/>
          <w:numId w:val="27"/>
        </w:num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5368D5">
        <w:rPr>
          <w:rFonts w:ascii="Times New Roman" w:eastAsia="Calibri" w:hAnsi="Times New Roman" w:cs="Times New Roman"/>
          <w:sz w:val="28"/>
          <w:szCs w:val="28"/>
        </w:rPr>
        <w:t>Jakie są grzechy przeciwko pierwszemu przykazaniu Bożemu?</w:t>
      </w:r>
    </w:p>
    <w:p w14:paraId="49274D7B" w14:textId="77777777" w:rsidR="005368D5" w:rsidRPr="005368D5" w:rsidRDefault="005368D5" w:rsidP="005368D5">
      <w:pPr>
        <w:numPr>
          <w:ilvl w:val="0"/>
          <w:numId w:val="27"/>
        </w:num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5368D5">
        <w:rPr>
          <w:rFonts w:ascii="Times New Roman" w:eastAsia="Calibri" w:hAnsi="Times New Roman" w:cs="Times New Roman"/>
          <w:sz w:val="28"/>
          <w:szCs w:val="28"/>
        </w:rPr>
        <w:t>Wymień najczęstsze współczesne bożki.</w:t>
      </w:r>
    </w:p>
    <w:p w14:paraId="03D453BC" w14:textId="77777777" w:rsidR="005368D5" w:rsidRPr="005368D5" w:rsidRDefault="005368D5" w:rsidP="005368D5">
      <w:pPr>
        <w:numPr>
          <w:ilvl w:val="0"/>
          <w:numId w:val="27"/>
        </w:num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5368D5">
        <w:rPr>
          <w:rFonts w:ascii="Times New Roman" w:eastAsia="Calibri" w:hAnsi="Times New Roman" w:cs="Times New Roman"/>
          <w:sz w:val="28"/>
          <w:szCs w:val="28"/>
        </w:rPr>
        <w:t>Dlaczego zabobony, bałwochwalstwo, wróżbiarstwo i magia stanowią niebezpieczeństwo dla wiary?</w:t>
      </w:r>
    </w:p>
    <w:p w14:paraId="039D03EE" w14:textId="77777777" w:rsidR="005368D5" w:rsidRPr="005368D5" w:rsidRDefault="005368D5" w:rsidP="005368D5">
      <w:pPr>
        <w:numPr>
          <w:ilvl w:val="0"/>
          <w:numId w:val="27"/>
        </w:num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5368D5">
        <w:rPr>
          <w:rFonts w:ascii="Times New Roman" w:eastAsia="Calibri" w:hAnsi="Times New Roman" w:cs="Times New Roman"/>
          <w:sz w:val="28"/>
          <w:szCs w:val="28"/>
        </w:rPr>
        <w:t>Co według papieża Benedykta XVI jest najlepszą obroną przed grzechami przeciw pierwszemu przykazaniu?</w:t>
      </w:r>
    </w:p>
    <w:p w14:paraId="4CCF992E" w14:textId="77777777" w:rsidR="005368D5" w:rsidRPr="005368D5" w:rsidRDefault="005368D5" w:rsidP="005368D5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5368D5">
        <w:rPr>
          <w:rFonts w:ascii="Times New Roman" w:hAnsi="Times New Roman" w:cs="Times New Roman"/>
          <w:sz w:val="28"/>
          <w:szCs w:val="28"/>
        </w:rPr>
        <w:t xml:space="preserve">Pogadanka o ateizmie i jego przyczynach. </w:t>
      </w:r>
    </w:p>
    <w:p w14:paraId="28DA9A78" w14:textId="18BE222D" w:rsidR="006914AB" w:rsidRPr="005368D5" w:rsidRDefault="000F7FB1" w:rsidP="005368D5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5368D5">
        <w:rPr>
          <w:rFonts w:ascii="Times New Roman" w:hAnsi="Times New Roman" w:cs="Times New Roman"/>
          <w:sz w:val="28"/>
          <w:szCs w:val="28"/>
        </w:rPr>
        <w:t>Podręcznik: Dylematy młodego człowieka</w:t>
      </w:r>
      <w:r w:rsidR="00DB22EB" w:rsidRPr="005368D5">
        <w:rPr>
          <w:rFonts w:ascii="Times New Roman" w:hAnsi="Times New Roman" w:cs="Times New Roman"/>
          <w:sz w:val="28"/>
          <w:szCs w:val="28"/>
        </w:rPr>
        <w:t xml:space="preserve"> (s.</w:t>
      </w:r>
      <w:r w:rsidR="001F4AA8" w:rsidRPr="005368D5">
        <w:rPr>
          <w:rFonts w:ascii="Times New Roman" w:hAnsi="Times New Roman" w:cs="Times New Roman"/>
          <w:sz w:val="28"/>
          <w:szCs w:val="28"/>
        </w:rPr>
        <w:t>10</w:t>
      </w:r>
      <w:r w:rsidR="005368D5" w:rsidRPr="005368D5">
        <w:rPr>
          <w:rFonts w:ascii="Times New Roman" w:hAnsi="Times New Roman" w:cs="Times New Roman"/>
          <w:sz w:val="28"/>
          <w:szCs w:val="28"/>
        </w:rPr>
        <w:t>7</w:t>
      </w:r>
      <w:r w:rsidR="00DB22EB" w:rsidRPr="005368D5">
        <w:rPr>
          <w:rFonts w:ascii="Times New Roman" w:hAnsi="Times New Roman" w:cs="Times New Roman"/>
          <w:sz w:val="28"/>
          <w:szCs w:val="28"/>
        </w:rPr>
        <w:t>)</w:t>
      </w:r>
      <w:r w:rsidR="001F4AA8" w:rsidRPr="005368D5">
        <w:rPr>
          <w:rFonts w:ascii="Times New Roman" w:hAnsi="Times New Roman" w:cs="Times New Roman"/>
          <w:sz w:val="28"/>
          <w:szCs w:val="28"/>
        </w:rPr>
        <w:t>.</w:t>
      </w:r>
      <w:r w:rsidR="00D40AA8" w:rsidRPr="005368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B968DA" w14:textId="1025E8FB" w:rsidR="005368D5" w:rsidRPr="005368D5" w:rsidRDefault="005368D5" w:rsidP="005368D5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5368D5">
        <w:rPr>
          <w:rFonts w:ascii="Times New Roman" w:hAnsi="Times New Roman" w:cs="Times New Roman"/>
          <w:sz w:val="28"/>
          <w:szCs w:val="28"/>
        </w:rPr>
        <w:t>Wykład o ateizmie (z podręcznikiem lub prezentacją).</w:t>
      </w:r>
    </w:p>
    <w:p w14:paraId="1967AB18" w14:textId="42CB708E" w:rsidR="005368D5" w:rsidRPr="005368D5" w:rsidRDefault="005368D5" w:rsidP="005368D5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5368D5">
        <w:rPr>
          <w:rFonts w:ascii="Times New Roman" w:hAnsi="Times New Roman" w:cs="Times New Roman"/>
          <w:sz w:val="28"/>
          <w:szCs w:val="28"/>
        </w:rPr>
        <w:t>Debata: czy wiara w Boga ma sens?</w:t>
      </w:r>
    </w:p>
    <w:p w14:paraId="11A9C331" w14:textId="118C2ECA" w:rsidR="005368D5" w:rsidRPr="005368D5" w:rsidRDefault="005368D5" w:rsidP="005368D5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5368D5">
        <w:rPr>
          <w:rFonts w:ascii="Times New Roman" w:hAnsi="Times New Roman" w:cs="Times New Roman"/>
          <w:sz w:val="28"/>
          <w:szCs w:val="28"/>
        </w:rPr>
        <w:t>Pogadanka o roli świadectwa i modlitwy za niewierzących w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368D5">
        <w:rPr>
          <w:rFonts w:ascii="Times New Roman" w:hAnsi="Times New Roman" w:cs="Times New Roman"/>
          <w:sz w:val="28"/>
          <w:szCs w:val="28"/>
        </w:rPr>
        <w:t>ich nawróceniu.</w:t>
      </w:r>
    </w:p>
    <w:p w14:paraId="514F4FA2" w14:textId="4E796938" w:rsidR="005368D5" w:rsidRPr="005368D5" w:rsidRDefault="005368D5" w:rsidP="005368D5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5368D5">
        <w:rPr>
          <w:rFonts w:ascii="Times New Roman" w:hAnsi="Times New Roman" w:cs="Times New Roman"/>
          <w:sz w:val="28"/>
          <w:szCs w:val="28"/>
        </w:rPr>
        <w:t>Podręcznik: Zapamiętaj i Zastosuj (s.109).</w:t>
      </w:r>
    </w:p>
    <w:p w14:paraId="26FC46E4" w14:textId="07198679" w:rsidR="002A7224" w:rsidRPr="005368D5" w:rsidRDefault="00A5593D" w:rsidP="005368D5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5368D5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  <w:r w:rsidR="002A7224" w:rsidRPr="005368D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1C062E31" w14:textId="2FA0200F" w:rsidR="005368D5" w:rsidRPr="005368D5" w:rsidRDefault="005368D5" w:rsidP="005368D5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5368D5">
        <w:rPr>
          <w:rFonts w:ascii="Times New Roman" w:hAnsi="Times New Roman" w:cs="Times New Roman"/>
          <w:sz w:val="28"/>
          <w:szCs w:val="28"/>
        </w:rPr>
        <w:t xml:space="preserve">„Ci bowiem, którzy bez własnej winy nie znając Ewangelii Chrystusowej i Kościoła Chrystusowego, szczerym sercem jednak szukają Boga i wolę Jego przez nakaz sumienia poznaną </w:t>
      </w:r>
      <w:r w:rsidRPr="005368D5">
        <w:rPr>
          <w:rFonts w:ascii="Times New Roman" w:hAnsi="Times New Roman" w:cs="Times New Roman"/>
          <w:sz w:val="28"/>
          <w:szCs w:val="28"/>
        </w:rPr>
        <w:t>starają się pod wpływem łaski pełnić czynem, mogą osiągnąć wieczne zbawienie. Nie odmawia też Opatrzność Boża koniecznej do zbawienia pomocy takim, którzy bez własnej winy w ogóle nie doszli jeszcze do wyraźnego poznania Boga, a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368D5">
        <w:rPr>
          <w:rFonts w:ascii="Times New Roman" w:hAnsi="Times New Roman" w:cs="Times New Roman"/>
          <w:sz w:val="28"/>
          <w:szCs w:val="28"/>
        </w:rPr>
        <w:t>usiłują, nie bez łaski Bożej, wieść uczciwe życie. Cokolwiek bowiem znajduje się w nich z dobra i prawdy, Kościół traktuje jako przygotowanie do Ewangelii i jako dane im przez Tego, który każdego człowieka oświeca, aby ostatecznie posiadł życie” (KK 16).</w:t>
      </w:r>
    </w:p>
    <w:p w14:paraId="28B833AA" w14:textId="0F86332D" w:rsidR="00EA0524" w:rsidRPr="005368D5" w:rsidRDefault="00EA0524" w:rsidP="005368D5">
      <w:pPr>
        <w:keepNext/>
        <w:spacing w:before="120"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5368D5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78FB4FC4" w14:textId="20AB4811" w:rsidR="005368D5" w:rsidRPr="005368D5" w:rsidRDefault="005368D5" w:rsidP="005368D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368D5">
        <w:rPr>
          <w:rFonts w:ascii="Times New Roman" w:hAnsi="Times New Roman" w:cs="Times New Roman"/>
          <w:sz w:val="28"/>
          <w:szCs w:val="28"/>
        </w:rPr>
        <w:t>Zapisz w zeszycie pięć zasad dobrej dyskusji z ateistą</w:t>
      </w:r>
      <w:r w:rsidRPr="005368D5">
        <w:rPr>
          <w:rFonts w:ascii="Times New Roman" w:hAnsi="Times New Roman" w:cs="Times New Roman"/>
          <w:sz w:val="28"/>
          <w:szCs w:val="28"/>
        </w:rPr>
        <w:t>.</w:t>
      </w:r>
      <w:r w:rsidRPr="005368D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608B8E39" w14:textId="26432551" w:rsidR="00EA0524" w:rsidRPr="005368D5" w:rsidRDefault="00EA0524" w:rsidP="005368D5">
      <w:pPr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368D5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4FE29788" w14:textId="77777777" w:rsidR="005368D5" w:rsidRPr="005368D5" w:rsidRDefault="005368D5" w:rsidP="005368D5">
      <w:pPr>
        <w:pStyle w:val="Akapitzlist"/>
        <w:numPr>
          <w:ilvl w:val="0"/>
          <w:numId w:val="28"/>
        </w:numPr>
        <w:spacing w:after="0" w:line="240" w:lineRule="auto"/>
        <w:ind w:left="426" w:right="57"/>
        <w:rPr>
          <w:rFonts w:ascii="Times New Roman" w:hAnsi="Times New Roman" w:cs="Times New Roman"/>
          <w:sz w:val="28"/>
          <w:szCs w:val="28"/>
        </w:rPr>
      </w:pPr>
      <w:r w:rsidRPr="005368D5">
        <w:rPr>
          <w:rFonts w:ascii="Times New Roman" w:hAnsi="Times New Roman" w:cs="Times New Roman"/>
          <w:sz w:val="28"/>
          <w:szCs w:val="28"/>
        </w:rPr>
        <w:t>Co to jest ateizm?</w:t>
      </w:r>
    </w:p>
    <w:p w14:paraId="42DC0B4E" w14:textId="77777777" w:rsidR="005368D5" w:rsidRPr="005368D5" w:rsidRDefault="005368D5" w:rsidP="005368D5">
      <w:pPr>
        <w:pStyle w:val="Akapitzlist"/>
        <w:numPr>
          <w:ilvl w:val="0"/>
          <w:numId w:val="28"/>
        </w:numPr>
        <w:spacing w:after="0" w:line="240" w:lineRule="auto"/>
        <w:ind w:left="426" w:right="57"/>
        <w:rPr>
          <w:rFonts w:ascii="Times New Roman" w:hAnsi="Times New Roman" w:cs="Times New Roman"/>
          <w:sz w:val="28"/>
          <w:szCs w:val="28"/>
        </w:rPr>
      </w:pPr>
      <w:r w:rsidRPr="005368D5">
        <w:rPr>
          <w:rFonts w:ascii="Times New Roman" w:hAnsi="Times New Roman" w:cs="Times New Roman"/>
          <w:sz w:val="28"/>
          <w:szCs w:val="28"/>
        </w:rPr>
        <w:t>Jakie są przyczyny ateizmu?</w:t>
      </w:r>
    </w:p>
    <w:p w14:paraId="0EAA9372" w14:textId="77777777" w:rsidR="005368D5" w:rsidRPr="005368D5" w:rsidRDefault="005368D5" w:rsidP="005368D5">
      <w:pPr>
        <w:pStyle w:val="Akapitzlist"/>
        <w:numPr>
          <w:ilvl w:val="0"/>
          <w:numId w:val="28"/>
        </w:numPr>
        <w:spacing w:after="0" w:line="240" w:lineRule="auto"/>
        <w:ind w:left="426" w:right="57"/>
        <w:rPr>
          <w:rFonts w:ascii="Times New Roman" w:hAnsi="Times New Roman" w:cs="Times New Roman"/>
          <w:sz w:val="28"/>
          <w:szCs w:val="28"/>
        </w:rPr>
      </w:pPr>
      <w:r w:rsidRPr="005368D5">
        <w:rPr>
          <w:rFonts w:ascii="Times New Roman" w:hAnsi="Times New Roman" w:cs="Times New Roman"/>
          <w:sz w:val="28"/>
          <w:szCs w:val="28"/>
        </w:rPr>
        <w:t>W jakich warunkach ateista może osiągnąć zbawienie?</w:t>
      </w:r>
    </w:p>
    <w:p w14:paraId="1CB8BFAF" w14:textId="4EDC8AE3" w:rsidR="00D40AA8" w:rsidRPr="005368D5" w:rsidRDefault="00BB1FD8" w:rsidP="005368D5">
      <w:pPr>
        <w:spacing w:before="120" w:after="0"/>
        <w:rPr>
          <w:rFonts w:ascii="Times New Roman" w:hAnsi="Times New Roman" w:cs="Times New Roman"/>
          <w:iCs/>
          <w:sz w:val="28"/>
          <w:szCs w:val="28"/>
        </w:rPr>
      </w:pPr>
      <w:r w:rsidRPr="005368D5">
        <w:rPr>
          <w:rFonts w:ascii="Times New Roman" w:hAnsi="Times New Roman" w:cs="Times New Roman"/>
          <w:iCs/>
          <w:sz w:val="28"/>
          <w:szCs w:val="28"/>
        </w:rPr>
        <w:t>Modlitwa z podręcznika (s.10</w:t>
      </w:r>
      <w:r w:rsidR="005368D5" w:rsidRPr="005368D5">
        <w:rPr>
          <w:rFonts w:ascii="Times New Roman" w:hAnsi="Times New Roman" w:cs="Times New Roman"/>
          <w:iCs/>
          <w:sz w:val="28"/>
          <w:szCs w:val="28"/>
        </w:rPr>
        <w:t>9</w:t>
      </w:r>
      <w:r w:rsidRPr="005368D5">
        <w:rPr>
          <w:rFonts w:ascii="Times New Roman" w:hAnsi="Times New Roman" w:cs="Times New Roman"/>
          <w:iCs/>
          <w:sz w:val="28"/>
          <w:szCs w:val="28"/>
        </w:rPr>
        <w:t>).</w:t>
      </w:r>
    </w:p>
    <w:sectPr w:rsidR="00D40AA8" w:rsidRPr="005368D5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031C1" w14:textId="77777777" w:rsidR="00D70FE1" w:rsidRDefault="00D70FE1" w:rsidP="001F4AA8">
      <w:pPr>
        <w:spacing w:after="0" w:line="240" w:lineRule="auto"/>
      </w:pPr>
      <w:r>
        <w:separator/>
      </w:r>
    </w:p>
  </w:endnote>
  <w:endnote w:type="continuationSeparator" w:id="0">
    <w:p w14:paraId="0F76442C" w14:textId="77777777" w:rsidR="00D70FE1" w:rsidRDefault="00D70FE1" w:rsidP="001F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0B5A9" w14:textId="77777777" w:rsidR="00D70FE1" w:rsidRDefault="00D70FE1" w:rsidP="001F4AA8">
      <w:pPr>
        <w:spacing w:after="0" w:line="240" w:lineRule="auto"/>
      </w:pPr>
      <w:r>
        <w:separator/>
      </w:r>
    </w:p>
  </w:footnote>
  <w:footnote w:type="continuationSeparator" w:id="0">
    <w:p w14:paraId="7B62E61D" w14:textId="77777777" w:rsidR="00D70FE1" w:rsidRDefault="00D70FE1" w:rsidP="001F4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E2408"/>
    <w:multiLevelType w:val="multilevel"/>
    <w:tmpl w:val="3BAEE79C"/>
    <w:lvl w:ilvl="0"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471326"/>
    <w:multiLevelType w:val="hybridMultilevel"/>
    <w:tmpl w:val="41666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C2BF1"/>
    <w:multiLevelType w:val="hybridMultilevel"/>
    <w:tmpl w:val="1944C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926FF"/>
    <w:multiLevelType w:val="hybridMultilevel"/>
    <w:tmpl w:val="9E328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BC011F"/>
    <w:multiLevelType w:val="hybridMultilevel"/>
    <w:tmpl w:val="63F29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A6859"/>
    <w:multiLevelType w:val="hybridMultilevel"/>
    <w:tmpl w:val="C4AA4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921FC1"/>
    <w:multiLevelType w:val="hybridMultilevel"/>
    <w:tmpl w:val="E8107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56A86"/>
    <w:multiLevelType w:val="hybridMultilevel"/>
    <w:tmpl w:val="D9D45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4572E"/>
    <w:multiLevelType w:val="hybridMultilevel"/>
    <w:tmpl w:val="6ED45D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DE94B7A"/>
    <w:multiLevelType w:val="hybridMultilevel"/>
    <w:tmpl w:val="79CE6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B5C41"/>
    <w:multiLevelType w:val="hybridMultilevel"/>
    <w:tmpl w:val="1EC6EF1E"/>
    <w:lvl w:ilvl="0" w:tplc="F544E47A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65DACF4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649B1"/>
    <w:multiLevelType w:val="hybridMultilevel"/>
    <w:tmpl w:val="FD80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2667D9D"/>
    <w:multiLevelType w:val="hybridMultilevel"/>
    <w:tmpl w:val="74100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73715"/>
    <w:multiLevelType w:val="hybridMultilevel"/>
    <w:tmpl w:val="0AE40CD0"/>
    <w:lvl w:ilvl="0" w:tplc="9676AE9C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01ED6"/>
    <w:multiLevelType w:val="hybridMultilevel"/>
    <w:tmpl w:val="3B269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E108B9"/>
    <w:multiLevelType w:val="hybridMultilevel"/>
    <w:tmpl w:val="7B04ABE0"/>
    <w:lvl w:ilvl="0" w:tplc="072EC588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94092"/>
    <w:multiLevelType w:val="hybridMultilevel"/>
    <w:tmpl w:val="49D84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84D4F64"/>
    <w:multiLevelType w:val="hybridMultilevel"/>
    <w:tmpl w:val="05EEF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C448B"/>
    <w:multiLevelType w:val="hybridMultilevel"/>
    <w:tmpl w:val="4D96F0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94F65"/>
    <w:multiLevelType w:val="hybridMultilevel"/>
    <w:tmpl w:val="416E9A54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20D67E8"/>
    <w:multiLevelType w:val="hybridMultilevel"/>
    <w:tmpl w:val="E1982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86166"/>
    <w:multiLevelType w:val="hybridMultilevel"/>
    <w:tmpl w:val="93A24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C0B3C8F"/>
    <w:multiLevelType w:val="hybridMultilevel"/>
    <w:tmpl w:val="DC38DE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1B27AD6"/>
    <w:multiLevelType w:val="hybridMultilevel"/>
    <w:tmpl w:val="864C7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15B4B"/>
    <w:multiLevelType w:val="hybridMultilevel"/>
    <w:tmpl w:val="070E10B6"/>
    <w:lvl w:ilvl="0" w:tplc="4F8625BC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7C76A9A"/>
    <w:multiLevelType w:val="multilevel"/>
    <w:tmpl w:val="DBF0157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857754D"/>
    <w:multiLevelType w:val="hybridMultilevel"/>
    <w:tmpl w:val="B426A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D84742A"/>
    <w:multiLevelType w:val="hybridMultilevel"/>
    <w:tmpl w:val="789A1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13"/>
  </w:num>
  <w:num w:numId="5">
    <w:abstractNumId w:val="20"/>
  </w:num>
  <w:num w:numId="6">
    <w:abstractNumId w:val="21"/>
  </w:num>
  <w:num w:numId="7">
    <w:abstractNumId w:val="5"/>
  </w:num>
  <w:num w:numId="8">
    <w:abstractNumId w:val="24"/>
  </w:num>
  <w:num w:numId="9">
    <w:abstractNumId w:val="14"/>
  </w:num>
  <w:num w:numId="10">
    <w:abstractNumId w:val="26"/>
  </w:num>
  <w:num w:numId="11">
    <w:abstractNumId w:val="2"/>
  </w:num>
  <w:num w:numId="12">
    <w:abstractNumId w:val="8"/>
  </w:num>
  <w:num w:numId="13">
    <w:abstractNumId w:val="27"/>
  </w:num>
  <w:num w:numId="14">
    <w:abstractNumId w:val="4"/>
  </w:num>
  <w:num w:numId="15">
    <w:abstractNumId w:val="23"/>
  </w:num>
  <w:num w:numId="16">
    <w:abstractNumId w:val="9"/>
  </w:num>
  <w:num w:numId="17">
    <w:abstractNumId w:val="11"/>
  </w:num>
  <w:num w:numId="18">
    <w:abstractNumId w:val="25"/>
  </w:num>
  <w:num w:numId="19">
    <w:abstractNumId w:val="0"/>
  </w:num>
  <w:num w:numId="20">
    <w:abstractNumId w:val="16"/>
  </w:num>
  <w:num w:numId="21">
    <w:abstractNumId w:val="17"/>
  </w:num>
  <w:num w:numId="22">
    <w:abstractNumId w:val="6"/>
  </w:num>
  <w:num w:numId="23">
    <w:abstractNumId w:val="1"/>
  </w:num>
  <w:num w:numId="24">
    <w:abstractNumId w:val="12"/>
  </w:num>
  <w:num w:numId="25">
    <w:abstractNumId w:val="18"/>
  </w:num>
  <w:num w:numId="26">
    <w:abstractNumId w:val="7"/>
  </w:num>
  <w:num w:numId="27">
    <w:abstractNumId w:val="22"/>
  </w:num>
  <w:num w:numId="28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E14"/>
    <w:rsid w:val="0001461A"/>
    <w:rsid w:val="000762B8"/>
    <w:rsid w:val="000C1835"/>
    <w:rsid w:val="000C49FC"/>
    <w:rsid w:val="000F7FB1"/>
    <w:rsid w:val="00110BE3"/>
    <w:rsid w:val="00145E5D"/>
    <w:rsid w:val="00182CC6"/>
    <w:rsid w:val="001E368D"/>
    <w:rsid w:val="001F4AA8"/>
    <w:rsid w:val="0022040C"/>
    <w:rsid w:val="002469EA"/>
    <w:rsid w:val="002622C9"/>
    <w:rsid w:val="00292E2D"/>
    <w:rsid w:val="00292FB3"/>
    <w:rsid w:val="002A7224"/>
    <w:rsid w:val="003304CF"/>
    <w:rsid w:val="003479A6"/>
    <w:rsid w:val="0035541C"/>
    <w:rsid w:val="00393E94"/>
    <w:rsid w:val="003E6230"/>
    <w:rsid w:val="00433CB2"/>
    <w:rsid w:val="0049696A"/>
    <w:rsid w:val="004E6033"/>
    <w:rsid w:val="004F0176"/>
    <w:rsid w:val="00511974"/>
    <w:rsid w:val="005368D5"/>
    <w:rsid w:val="005A7F31"/>
    <w:rsid w:val="00672BCF"/>
    <w:rsid w:val="006914AB"/>
    <w:rsid w:val="0071391E"/>
    <w:rsid w:val="00750282"/>
    <w:rsid w:val="00793382"/>
    <w:rsid w:val="007B34BE"/>
    <w:rsid w:val="007E783A"/>
    <w:rsid w:val="007F6C22"/>
    <w:rsid w:val="007F7E50"/>
    <w:rsid w:val="00807E54"/>
    <w:rsid w:val="00880C32"/>
    <w:rsid w:val="00912176"/>
    <w:rsid w:val="00913CBE"/>
    <w:rsid w:val="00964E34"/>
    <w:rsid w:val="009B2352"/>
    <w:rsid w:val="009C6790"/>
    <w:rsid w:val="009D7DD3"/>
    <w:rsid w:val="00A162BD"/>
    <w:rsid w:val="00A25593"/>
    <w:rsid w:val="00A52E06"/>
    <w:rsid w:val="00A5593D"/>
    <w:rsid w:val="00A61AD6"/>
    <w:rsid w:val="00A81591"/>
    <w:rsid w:val="00AA5253"/>
    <w:rsid w:val="00AB4945"/>
    <w:rsid w:val="00AD1A18"/>
    <w:rsid w:val="00AF0554"/>
    <w:rsid w:val="00BB1FD8"/>
    <w:rsid w:val="00C00803"/>
    <w:rsid w:val="00C247A2"/>
    <w:rsid w:val="00C411A1"/>
    <w:rsid w:val="00C51099"/>
    <w:rsid w:val="00C61C1C"/>
    <w:rsid w:val="00C9514C"/>
    <w:rsid w:val="00CA20FD"/>
    <w:rsid w:val="00CD47E7"/>
    <w:rsid w:val="00CF48D8"/>
    <w:rsid w:val="00D144FF"/>
    <w:rsid w:val="00D40AA8"/>
    <w:rsid w:val="00D62B56"/>
    <w:rsid w:val="00D70FE1"/>
    <w:rsid w:val="00DB22EB"/>
    <w:rsid w:val="00DC6C34"/>
    <w:rsid w:val="00E6480D"/>
    <w:rsid w:val="00E979C6"/>
    <w:rsid w:val="00EA0524"/>
    <w:rsid w:val="00EE3F9D"/>
    <w:rsid w:val="00E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9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FB3"/>
  </w:style>
  <w:style w:type="paragraph" w:customStyle="1" w:styleId="Akapitzlist1">
    <w:name w:val="Akapit z listą1"/>
    <w:basedOn w:val="Normalny"/>
    <w:rsid w:val="00D144F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Standard">
    <w:name w:val="Standard"/>
    <w:rsid w:val="00A55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A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A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A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1D531-D24E-4531-A67F-CEF6F5C3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52</cp:revision>
  <dcterms:created xsi:type="dcterms:W3CDTF">2020-04-27T19:47:00Z</dcterms:created>
  <dcterms:modified xsi:type="dcterms:W3CDTF">2020-05-02T14:25:00Z</dcterms:modified>
</cp:coreProperties>
</file>