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A14A3" w:rsidRPr="00C53E51" w14:paraId="6D8F1888" w14:textId="77777777" w:rsidTr="00C53E51">
        <w:trPr>
          <w:trHeight w:val="680"/>
        </w:trPr>
        <w:tc>
          <w:tcPr>
            <w:tcW w:w="3485" w:type="dxa"/>
            <w:vAlign w:val="center"/>
          </w:tcPr>
          <w:p w14:paraId="39B733E5" w14:textId="1929F780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edykt mediolański</w:t>
            </w:r>
          </w:p>
        </w:tc>
        <w:tc>
          <w:tcPr>
            <w:tcW w:w="3485" w:type="dxa"/>
            <w:vAlign w:val="center"/>
          </w:tcPr>
          <w:p w14:paraId="444EA645" w14:textId="4BB9F473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Konstantyn Wielki</w:t>
            </w:r>
          </w:p>
        </w:tc>
        <w:tc>
          <w:tcPr>
            <w:tcW w:w="3486" w:type="dxa"/>
            <w:vAlign w:val="center"/>
          </w:tcPr>
          <w:p w14:paraId="184D6E59" w14:textId="1D35BE4C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Teodozjusz</w:t>
            </w:r>
          </w:p>
        </w:tc>
      </w:tr>
      <w:tr w:rsidR="009A14A3" w:rsidRPr="00C53E51" w14:paraId="6FB50F9C" w14:textId="77777777" w:rsidTr="00C53E51">
        <w:trPr>
          <w:trHeight w:val="680"/>
        </w:trPr>
        <w:tc>
          <w:tcPr>
            <w:tcW w:w="3485" w:type="dxa"/>
            <w:vAlign w:val="center"/>
          </w:tcPr>
          <w:p w14:paraId="25AD0F32" w14:textId="090BEE2A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 xml:space="preserve">Augustyn z </w:t>
            </w:r>
            <w:proofErr w:type="spellStart"/>
            <w:r w:rsidRPr="00C53E51">
              <w:rPr>
                <w:rFonts w:ascii="Book Antiqua" w:hAnsi="Book Antiqua"/>
                <w:sz w:val="24"/>
                <w:szCs w:val="24"/>
              </w:rPr>
              <w:t>Hippony</w:t>
            </w:r>
            <w:proofErr w:type="spellEnd"/>
          </w:p>
        </w:tc>
        <w:tc>
          <w:tcPr>
            <w:tcW w:w="3485" w:type="dxa"/>
            <w:vAlign w:val="center"/>
          </w:tcPr>
          <w:p w14:paraId="7B2CB951" w14:textId="2E24EEE5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rozwój sztuki sakralnej</w:t>
            </w:r>
          </w:p>
        </w:tc>
        <w:tc>
          <w:tcPr>
            <w:tcW w:w="3486" w:type="dxa"/>
            <w:vAlign w:val="center"/>
          </w:tcPr>
          <w:p w14:paraId="7DCE558D" w14:textId="408EA10A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 xml:space="preserve">zaangażowanie władców </w:t>
            </w:r>
            <w:r w:rsidR="00C53E51">
              <w:rPr>
                <w:rFonts w:ascii="Book Antiqua" w:hAnsi="Book Antiqua"/>
                <w:sz w:val="24"/>
                <w:szCs w:val="24"/>
              </w:rPr>
              <w:t xml:space="preserve">świeckich </w:t>
            </w:r>
            <w:r w:rsidRPr="00C53E51">
              <w:rPr>
                <w:rFonts w:ascii="Book Antiqua" w:hAnsi="Book Antiqua"/>
                <w:sz w:val="24"/>
                <w:szCs w:val="24"/>
              </w:rPr>
              <w:t>w życie Kościoła</w:t>
            </w:r>
          </w:p>
        </w:tc>
      </w:tr>
      <w:tr w:rsidR="009A14A3" w:rsidRPr="00C53E51" w14:paraId="635BEFDF" w14:textId="77777777" w:rsidTr="00C53E51">
        <w:trPr>
          <w:trHeight w:val="680"/>
        </w:trPr>
        <w:tc>
          <w:tcPr>
            <w:tcW w:w="3485" w:type="dxa"/>
            <w:vAlign w:val="center"/>
          </w:tcPr>
          <w:p w14:paraId="1024CA96" w14:textId="5C3AAE63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Urząd Nauczycielski Kościoła</w:t>
            </w:r>
          </w:p>
        </w:tc>
        <w:tc>
          <w:tcPr>
            <w:tcW w:w="3485" w:type="dxa"/>
            <w:vAlign w:val="center"/>
          </w:tcPr>
          <w:p w14:paraId="6E7C9A28" w14:textId="50DAB815" w:rsidR="009A14A3" w:rsidRPr="00C53E51" w:rsidRDefault="009A14A3" w:rsidP="00C53E51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C53E51">
              <w:rPr>
                <w:rFonts w:ascii="Book Antiqua" w:hAnsi="Book Antiqua"/>
                <w:i/>
                <w:iCs/>
                <w:sz w:val="24"/>
                <w:szCs w:val="24"/>
              </w:rPr>
              <w:t>Wyznania</w:t>
            </w:r>
          </w:p>
        </w:tc>
        <w:tc>
          <w:tcPr>
            <w:tcW w:w="3486" w:type="dxa"/>
            <w:vAlign w:val="center"/>
          </w:tcPr>
          <w:p w14:paraId="3D32DD2E" w14:textId="55A7E5FD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Doketyzm</w:t>
            </w:r>
          </w:p>
        </w:tc>
      </w:tr>
      <w:tr w:rsidR="009A14A3" w:rsidRPr="00C53E51" w14:paraId="07165B36" w14:textId="77777777" w:rsidTr="00C53E51">
        <w:trPr>
          <w:trHeight w:val="680"/>
        </w:trPr>
        <w:tc>
          <w:tcPr>
            <w:tcW w:w="3485" w:type="dxa"/>
            <w:vAlign w:val="center"/>
          </w:tcPr>
          <w:p w14:paraId="590E26C3" w14:textId="51FFFD1A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powstanie kanonu Pisma Świętego</w:t>
            </w:r>
          </w:p>
        </w:tc>
        <w:tc>
          <w:tcPr>
            <w:tcW w:w="3485" w:type="dxa"/>
            <w:vAlign w:val="center"/>
          </w:tcPr>
          <w:p w14:paraId="0EF1DE22" w14:textId="6FAA59C0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Pisma św. Jana Ewangelisty</w:t>
            </w:r>
          </w:p>
        </w:tc>
        <w:tc>
          <w:tcPr>
            <w:tcW w:w="3486" w:type="dxa"/>
            <w:vAlign w:val="center"/>
          </w:tcPr>
          <w:p w14:paraId="6FE38947" w14:textId="4C6724E7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Gnostycyzm</w:t>
            </w:r>
          </w:p>
        </w:tc>
      </w:tr>
      <w:tr w:rsidR="009A14A3" w:rsidRPr="00C53E51" w14:paraId="34F5E3EF" w14:textId="77777777" w:rsidTr="00C53E51">
        <w:trPr>
          <w:trHeight w:val="680"/>
        </w:trPr>
        <w:tc>
          <w:tcPr>
            <w:tcW w:w="3485" w:type="dxa"/>
            <w:vAlign w:val="center"/>
          </w:tcPr>
          <w:p w14:paraId="7FB5E82D" w14:textId="409F81B9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Ireneusz z Lyonu</w:t>
            </w:r>
          </w:p>
        </w:tc>
        <w:tc>
          <w:tcPr>
            <w:tcW w:w="3485" w:type="dxa"/>
            <w:vAlign w:val="center"/>
          </w:tcPr>
          <w:p w14:paraId="00990415" w14:textId="62877E3E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Ignacy Antiocheński</w:t>
            </w:r>
          </w:p>
        </w:tc>
        <w:tc>
          <w:tcPr>
            <w:tcW w:w="3486" w:type="dxa"/>
            <w:vAlign w:val="center"/>
          </w:tcPr>
          <w:p w14:paraId="093E4551" w14:textId="37FBF11E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C53E51">
              <w:rPr>
                <w:rFonts w:ascii="Book Antiqua" w:hAnsi="Book Antiqua"/>
                <w:sz w:val="24"/>
                <w:szCs w:val="24"/>
              </w:rPr>
              <w:t>Sabeliusz</w:t>
            </w:r>
            <w:proofErr w:type="spellEnd"/>
          </w:p>
        </w:tc>
      </w:tr>
      <w:tr w:rsidR="009A14A3" w:rsidRPr="00C53E51" w14:paraId="40B8A3EC" w14:textId="77777777" w:rsidTr="00C53E51">
        <w:trPr>
          <w:trHeight w:val="680"/>
        </w:trPr>
        <w:tc>
          <w:tcPr>
            <w:tcW w:w="3485" w:type="dxa"/>
            <w:vAlign w:val="center"/>
          </w:tcPr>
          <w:p w14:paraId="58360CF2" w14:textId="4F3DCB82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Dionizy Aleksandryjski</w:t>
            </w:r>
          </w:p>
        </w:tc>
        <w:tc>
          <w:tcPr>
            <w:tcW w:w="3485" w:type="dxa"/>
            <w:vAlign w:val="center"/>
          </w:tcPr>
          <w:p w14:paraId="2C9B7C31" w14:textId="51491242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Kalikst I</w:t>
            </w:r>
          </w:p>
        </w:tc>
        <w:tc>
          <w:tcPr>
            <w:tcW w:w="3486" w:type="dxa"/>
            <w:vAlign w:val="center"/>
          </w:tcPr>
          <w:p w14:paraId="63F81E8B" w14:textId="29795341" w:rsidR="009A14A3" w:rsidRPr="00C53E51" w:rsidRDefault="00C53E51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</w:t>
            </w:r>
            <w:r w:rsidR="009A14A3" w:rsidRPr="00C53E51">
              <w:rPr>
                <w:rFonts w:ascii="Book Antiqua" w:hAnsi="Book Antiqua"/>
                <w:sz w:val="24"/>
                <w:szCs w:val="24"/>
              </w:rPr>
              <w:t>rianizm</w:t>
            </w:r>
          </w:p>
        </w:tc>
      </w:tr>
      <w:tr w:rsidR="009A14A3" w:rsidRPr="00C53E51" w14:paraId="6322FFA8" w14:textId="77777777" w:rsidTr="00C53E51">
        <w:trPr>
          <w:trHeight w:val="680"/>
        </w:trPr>
        <w:tc>
          <w:tcPr>
            <w:tcW w:w="3485" w:type="dxa"/>
            <w:vAlign w:val="center"/>
          </w:tcPr>
          <w:p w14:paraId="06755E05" w14:textId="612DAF21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Sobór konstantynopolitański I</w:t>
            </w:r>
          </w:p>
        </w:tc>
        <w:tc>
          <w:tcPr>
            <w:tcW w:w="3485" w:type="dxa"/>
            <w:vAlign w:val="center"/>
          </w:tcPr>
          <w:p w14:paraId="5FA48BA7" w14:textId="1317D7D0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Sobór efeski</w:t>
            </w:r>
          </w:p>
        </w:tc>
        <w:tc>
          <w:tcPr>
            <w:tcW w:w="3486" w:type="dxa"/>
            <w:vAlign w:val="center"/>
          </w:tcPr>
          <w:p w14:paraId="468E7B75" w14:textId="3DEEB0D9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Sobór nicejski</w:t>
            </w:r>
          </w:p>
        </w:tc>
      </w:tr>
      <w:tr w:rsidR="009A14A3" w:rsidRPr="00C53E51" w14:paraId="26A95476" w14:textId="77777777" w:rsidTr="00C53E51">
        <w:trPr>
          <w:trHeight w:val="680"/>
        </w:trPr>
        <w:tc>
          <w:tcPr>
            <w:tcW w:w="3485" w:type="dxa"/>
            <w:vAlign w:val="center"/>
          </w:tcPr>
          <w:p w14:paraId="50B6CD29" w14:textId="574C6BFC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Atanazy</w:t>
            </w:r>
          </w:p>
        </w:tc>
        <w:tc>
          <w:tcPr>
            <w:tcW w:w="3485" w:type="dxa"/>
            <w:vAlign w:val="center"/>
          </w:tcPr>
          <w:p w14:paraId="0FE984C6" w14:textId="09846A49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 xml:space="preserve">Sobór </w:t>
            </w:r>
            <w:proofErr w:type="spellStart"/>
            <w:r w:rsidRPr="00C53E51">
              <w:rPr>
                <w:rFonts w:ascii="Book Antiqua" w:hAnsi="Book Antiqua"/>
                <w:sz w:val="24"/>
                <w:szCs w:val="24"/>
              </w:rPr>
              <w:t>chalcedoński</w:t>
            </w:r>
            <w:proofErr w:type="spellEnd"/>
          </w:p>
        </w:tc>
        <w:tc>
          <w:tcPr>
            <w:tcW w:w="3486" w:type="dxa"/>
            <w:vAlign w:val="center"/>
          </w:tcPr>
          <w:p w14:paraId="0C976278" w14:textId="30DDAC43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Synody w Kartaginie</w:t>
            </w:r>
          </w:p>
        </w:tc>
      </w:tr>
      <w:tr w:rsidR="009A14A3" w:rsidRPr="00C53E51" w14:paraId="0747F49F" w14:textId="77777777" w:rsidTr="00C53E51">
        <w:trPr>
          <w:trHeight w:val="680"/>
        </w:trPr>
        <w:tc>
          <w:tcPr>
            <w:tcW w:w="3485" w:type="dxa"/>
            <w:vAlign w:val="center"/>
          </w:tcPr>
          <w:p w14:paraId="0EFB0F58" w14:textId="78B0B265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C53E51">
              <w:rPr>
                <w:rFonts w:ascii="Book Antiqua" w:hAnsi="Book Antiqua"/>
                <w:sz w:val="24"/>
                <w:szCs w:val="24"/>
              </w:rPr>
              <w:t>Zozym</w:t>
            </w:r>
            <w:proofErr w:type="spellEnd"/>
            <w:r w:rsidRPr="00C53E51">
              <w:rPr>
                <w:rFonts w:ascii="Book Antiqua" w:hAnsi="Book Antiqua"/>
                <w:sz w:val="24"/>
                <w:szCs w:val="24"/>
              </w:rPr>
              <w:t xml:space="preserve"> I</w:t>
            </w:r>
          </w:p>
        </w:tc>
        <w:tc>
          <w:tcPr>
            <w:tcW w:w="3485" w:type="dxa"/>
            <w:vAlign w:val="center"/>
          </w:tcPr>
          <w:p w14:paraId="50885BC4" w14:textId="13DB6867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Pelagiusz</w:t>
            </w:r>
          </w:p>
        </w:tc>
        <w:tc>
          <w:tcPr>
            <w:tcW w:w="3486" w:type="dxa"/>
            <w:vAlign w:val="center"/>
          </w:tcPr>
          <w:p w14:paraId="1A353BE8" w14:textId="5255AC0B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Ariusz</w:t>
            </w:r>
          </w:p>
        </w:tc>
      </w:tr>
      <w:tr w:rsidR="009A14A3" w:rsidRPr="00C53E51" w14:paraId="7DCB56C2" w14:textId="77777777" w:rsidTr="00C53E51">
        <w:trPr>
          <w:trHeight w:val="680"/>
        </w:trPr>
        <w:tc>
          <w:tcPr>
            <w:tcW w:w="3485" w:type="dxa"/>
            <w:vAlign w:val="center"/>
          </w:tcPr>
          <w:p w14:paraId="4A409D47" w14:textId="0C202A29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sabelianizm</w:t>
            </w:r>
          </w:p>
        </w:tc>
        <w:tc>
          <w:tcPr>
            <w:tcW w:w="3485" w:type="dxa"/>
            <w:vAlign w:val="center"/>
          </w:tcPr>
          <w:p w14:paraId="2BDE9ADE" w14:textId="5D6BE09E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pelagianizm</w:t>
            </w:r>
          </w:p>
        </w:tc>
        <w:tc>
          <w:tcPr>
            <w:tcW w:w="3486" w:type="dxa"/>
            <w:vAlign w:val="center"/>
          </w:tcPr>
          <w:p w14:paraId="15E7EF13" w14:textId="3EE5EF85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nestorianizm</w:t>
            </w:r>
          </w:p>
        </w:tc>
      </w:tr>
      <w:tr w:rsidR="009A14A3" w:rsidRPr="00C53E51" w14:paraId="233A50FB" w14:textId="77777777" w:rsidTr="00C53E51">
        <w:trPr>
          <w:trHeight w:val="680"/>
        </w:trPr>
        <w:tc>
          <w:tcPr>
            <w:tcW w:w="3485" w:type="dxa"/>
            <w:vAlign w:val="center"/>
          </w:tcPr>
          <w:p w14:paraId="2E5A7CE2" w14:textId="73E7A8F0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monofizytyzm</w:t>
            </w:r>
          </w:p>
        </w:tc>
        <w:tc>
          <w:tcPr>
            <w:tcW w:w="3485" w:type="dxa"/>
            <w:vAlign w:val="center"/>
          </w:tcPr>
          <w:p w14:paraId="6075B5A1" w14:textId="25C7784E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C53E51">
              <w:rPr>
                <w:rFonts w:ascii="Book Antiqua" w:hAnsi="Book Antiqua"/>
                <w:sz w:val="24"/>
                <w:szCs w:val="24"/>
              </w:rPr>
              <w:t>Eutyches</w:t>
            </w:r>
            <w:proofErr w:type="spellEnd"/>
          </w:p>
        </w:tc>
        <w:tc>
          <w:tcPr>
            <w:tcW w:w="3486" w:type="dxa"/>
            <w:vAlign w:val="center"/>
          </w:tcPr>
          <w:p w14:paraId="1EC5BEED" w14:textId="5A9A4C3C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Nestoriusz</w:t>
            </w:r>
          </w:p>
        </w:tc>
      </w:tr>
      <w:tr w:rsidR="009A14A3" w:rsidRPr="00C53E51" w14:paraId="0CA63268" w14:textId="77777777" w:rsidTr="00C53E51">
        <w:trPr>
          <w:trHeight w:val="680"/>
        </w:trPr>
        <w:tc>
          <w:tcPr>
            <w:tcW w:w="3485" w:type="dxa"/>
            <w:vAlign w:val="center"/>
          </w:tcPr>
          <w:p w14:paraId="1B90DF67" w14:textId="49D4819E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Cyryl Aleksandryjski</w:t>
            </w:r>
          </w:p>
        </w:tc>
        <w:tc>
          <w:tcPr>
            <w:tcW w:w="3485" w:type="dxa"/>
            <w:vAlign w:val="center"/>
          </w:tcPr>
          <w:p w14:paraId="1FD73688" w14:textId="6CD4F3BC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Leon Wielki</w:t>
            </w:r>
          </w:p>
        </w:tc>
        <w:tc>
          <w:tcPr>
            <w:tcW w:w="3486" w:type="dxa"/>
            <w:vAlign w:val="center"/>
          </w:tcPr>
          <w:p w14:paraId="1E53B728" w14:textId="4B44701B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Hieronim</w:t>
            </w:r>
          </w:p>
        </w:tc>
      </w:tr>
      <w:tr w:rsidR="009A14A3" w:rsidRPr="00C53E51" w14:paraId="71F8B550" w14:textId="77777777" w:rsidTr="00C53E51">
        <w:trPr>
          <w:trHeight w:val="680"/>
        </w:trPr>
        <w:tc>
          <w:tcPr>
            <w:tcW w:w="3485" w:type="dxa"/>
            <w:vAlign w:val="center"/>
          </w:tcPr>
          <w:p w14:paraId="425FF28D" w14:textId="733A3D79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Ojcowie Kościoła</w:t>
            </w:r>
          </w:p>
        </w:tc>
        <w:tc>
          <w:tcPr>
            <w:tcW w:w="3485" w:type="dxa"/>
            <w:vAlign w:val="center"/>
          </w:tcPr>
          <w:p w14:paraId="75E8EF79" w14:textId="7833264E" w:rsidR="009A14A3" w:rsidRPr="00C53E51" w:rsidRDefault="009A14A3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Tradycja</w:t>
            </w:r>
          </w:p>
        </w:tc>
        <w:tc>
          <w:tcPr>
            <w:tcW w:w="3486" w:type="dxa"/>
            <w:vAlign w:val="center"/>
          </w:tcPr>
          <w:p w14:paraId="0437F683" w14:textId="7D590B22" w:rsidR="009A14A3" w:rsidRPr="00C53E51" w:rsidRDefault="00C53E51" w:rsidP="00C53E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53E51">
              <w:rPr>
                <w:rFonts w:ascii="Book Antiqua" w:hAnsi="Book Antiqua"/>
                <w:sz w:val="24"/>
                <w:szCs w:val="24"/>
              </w:rPr>
              <w:t>działalność charytatywna Kościoła</w:t>
            </w:r>
          </w:p>
        </w:tc>
      </w:tr>
    </w:tbl>
    <w:p w14:paraId="3D77D9C0" w14:textId="7946B9AE" w:rsidR="00880C32" w:rsidRDefault="00880C32"/>
    <w:p w14:paraId="294E3010" w14:textId="3F11D352" w:rsidR="002F239B" w:rsidRPr="00D05F01" w:rsidRDefault="002F239B">
      <w:pPr>
        <w:rPr>
          <w:rFonts w:ascii="Book Antiqua" w:hAnsi="Book Antiqua"/>
        </w:rPr>
      </w:pPr>
      <w:r w:rsidRPr="00D05F01">
        <w:rPr>
          <w:rFonts w:ascii="Book Antiqua" w:hAnsi="Book Antiqua"/>
        </w:rPr>
        <w:t>Przykładowy schemat rzeki dziejów:</w:t>
      </w:r>
      <w:bookmarkStart w:id="0" w:name="_GoBack"/>
      <w:bookmarkEnd w:id="0"/>
    </w:p>
    <w:p w14:paraId="29E4CE27" w14:textId="3CDC7DFC" w:rsidR="002F239B" w:rsidRDefault="002F239B">
      <w:r>
        <w:rPr>
          <w:noProof/>
        </w:rPr>
        <w:drawing>
          <wp:inline distT="0" distB="0" distL="0" distR="0" wp14:anchorId="528BAD88" wp14:editId="5CD8D789">
            <wp:extent cx="4572000" cy="3438829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908" cy="345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39B" w:rsidSect="009A1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07"/>
    <w:rsid w:val="002F239B"/>
    <w:rsid w:val="007F7E50"/>
    <w:rsid w:val="00880C32"/>
    <w:rsid w:val="009A14A3"/>
    <w:rsid w:val="00C51099"/>
    <w:rsid w:val="00C53E51"/>
    <w:rsid w:val="00D05F01"/>
    <w:rsid w:val="00E84A07"/>
    <w:rsid w:val="00E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F58E"/>
  <w15:chartTrackingRefBased/>
  <w15:docId w15:val="{5F193DD1-708D-4F8D-B2FA-7FD89B05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9A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</cp:revision>
  <dcterms:created xsi:type="dcterms:W3CDTF">2020-03-05T22:55:00Z</dcterms:created>
  <dcterms:modified xsi:type="dcterms:W3CDTF">2020-03-05T23:23:00Z</dcterms:modified>
</cp:coreProperties>
</file>