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2EAFBED7" w:rsidR="00CF48D8" w:rsidRPr="006B2B56" w:rsidRDefault="00050E79" w:rsidP="006F5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29. Objawienie Matki Bożej w Lourdes</w:t>
      </w:r>
    </w:p>
    <w:p w14:paraId="41E0D1D0" w14:textId="4AFD601C" w:rsidR="00CF48D8" w:rsidRPr="006B2B56" w:rsidRDefault="00CF48D8" w:rsidP="005B15C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050E79" w:rsidRPr="006B2B56">
        <w:rPr>
          <w:rFonts w:ascii="Times New Roman" w:hAnsi="Times New Roman" w:cs="Times New Roman"/>
          <w:sz w:val="24"/>
          <w:szCs w:val="24"/>
        </w:rPr>
        <w:t>Poznanie objawień Matki Bożej w Lourdes</w:t>
      </w:r>
      <w:r w:rsidR="00E56E3F" w:rsidRPr="006B2B56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27390C7B" w:rsidR="00CF48D8" w:rsidRPr="006B2B56" w:rsidRDefault="00CF48D8" w:rsidP="006F552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podręcznik.</w:t>
      </w:r>
    </w:p>
    <w:p w14:paraId="525D648F" w14:textId="5FB76229" w:rsidR="00880C32" w:rsidRPr="006B2B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21C08EBA" w:rsidR="00280F44" w:rsidRPr="006B2B56" w:rsidRDefault="00050E79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i/>
          <w:iCs/>
          <w:sz w:val="24"/>
          <w:szCs w:val="24"/>
        </w:rPr>
        <w:t>Zdrowaś Maryjo.</w:t>
      </w:r>
    </w:p>
    <w:p w14:paraId="67E6F567" w14:textId="2B6AE641" w:rsidR="00512881" w:rsidRPr="006B2B56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, </w:t>
      </w:r>
      <w:r w:rsidR="008B3045" w:rsidRPr="006B2B56">
        <w:rPr>
          <w:rFonts w:ascii="Times New Roman" w:hAnsi="Times New Roman" w:cs="Times New Roman"/>
          <w:sz w:val="24"/>
          <w:szCs w:val="24"/>
        </w:rPr>
        <w:t>nawiązanie do poprzedniej lekcji.</w:t>
      </w:r>
    </w:p>
    <w:p w14:paraId="4B19802B" w14:textId="4E04D124" w:rsidR="00FA7913" w:rsidRPr="006B2B56" w:rsidRDefault="00050E79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Opowiadanie</w:t>
      </w:r>
      <w:r w:rsidR="006C3B35" w:rsidRPr="006B2B56">
        <w:rPr>
          <w:rFonts w:ascii="Times New Roman" w:hAnsi="Times New Roman" w:cs="Times New Roman"/>
          <w:sz w:val="24"/>
          <w:szCs w:val="24"/>
        </w:rPr>
        <w:t xml:space="preserve"> (tekst poniżej)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  <w:r w:rsidR="006C3B35" w:rsidRPr="006B2B56">
        <w:rPr>
          <w:rFonts w:ascii="Times New Roman" w:hAnsi="Times New Roman" w:cs="Times New Roman"/>
          <w:sz w:val="24"/>
          <w:szCs w:val="24"/>
        </w:rPr>
        <w:t xml:space="preserve"> Pytania do tekstu.</w:t>
      </w:r>
    </w:p>
    <w:p w14:paraId="29D82001" w14:textId="6CA1C9E6" w:rsidR="006C3B35" w:rsidRPr="006B2B56" w:rsidRDefault="006C3B3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Światowy Dzień Chorego.</w:t>
      </w:r>
      <w:r w:rsidR="006B2B56" w:rsidRPr="006B2B56">
        <w:rPr>
          <w:rFonts w:ascii="Times New Roman" w:hAnsi="Times New Roman" w:cs="Times New Roman"/>
          <w:sz w:val="24"/>
          <w:szCs w:val="24"/>
        </w:rPr>
        <w:t xml:space="preserve"> Znaczenie modlitwy za chorych.</w:t>
      </w:r>
    </w:p>
    <w:p w14:paraId="635C49C2" w14:textId="15CB72DF" w:rsidR="006C3B35" w:rsidRPr="006B2B56" w:rsidRDefault="006C3B3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Zad.1. s.105.</w:t>
      </w:r>
    </w:p>
    <w:p w14:paraId="3902814C" w14:textId="781631A1" w:rsidR="006B2B56" w:rsidRPr="006B2B56" w:rsidRDefault="006B2B56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i/>
          <w:iCs/>
          <w:sz w:val="24"/>
          <w:szCs w:val="24"/>
        </w:rPr>
        <w:t>Pod Twoją obronę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067AE8AD" w14:textId="31FF2B67" w:rsidR="006B2B56" w:rsidRPr="006B2B56" w:rsidRDefault="006B2B56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Znaczenie modlitwy za grzeszników.</w:t>
      </w:r>
    </w:p>
    <w:p w14:paraId="1DBBFC78" w14:textId="0949DF66" w:rsidR="00E56E3F" w:rsidRPr="006B2B56" w:rsidRDefault="00906D8F" w:rsidP="00E56E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Praca domowa</w:t>
      </w:r>
      <w:r w:rsidR="006B2B56" w:rsidRPr="006B2B56">
        <w:rPr>
          <w:rFonts w:ascii="Times New Roman" w:hAnsi="Times New Roman" w:cs="Times New Roman"/>
          <w:sz w:val="24"/>
          <w:szCs w:val="24"/>
        </w:rPr>
        <w:t xml:space="preserve"> – dwa polecenia</w:t>
      </w:r>
      <w:r w:rsidR="0000113D" w:rsidRPr="006B2B56">
        <w:rPr>
          <w:rFonts w:ascii="Times New Roman" w:hAnsi="Times New Roman" w:cs="Times New Roman"/>
          <w:sz w:val="24"/>
          <w:szCs w:val="24"/>
        </w:rPr>
        <w:t xml:space="preserve"> s.</w:t>
      </w:r>
      <w:r w:rsidR="00FA7913" w:rsidRPr="006B2B56">
        <w:rPr>
          <w:rFonts w:ascii="Times New Roman" w:hAnsi="Times New Roman" w:cs="Times New Roman"/>
          <w:sz w:val="24"/>
          <w:szCs w:val="24"/>
        </w:rPr>
        <w:t>10</w:t>
      </w:r>
      <w:r w:rsidR="006B2B56" w:rsidRPr="006B2B56">
        <w:rPr>
          <w:rFonts w:ascii="Times New Roman" w:hAnsi="Times New Roman" w:cs="Times New Roman"/>
          <w:sz w:val="24"/>
          <w:szCs w:val="24"/>
        </w:rPr>
        <w:t>6.</w:t>
      </w:r>
    </w:p>
    <w:p w14:paraId="1F64AA73" w14:textId="1C8AE744" w:rsidR="00C35CF2" w:rsidRPr="006B2B56" w:rsidRDefault="006B2B56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 xml:space="preserve">Śpiew </w:t>
      </w:r>
      <w:r w:rsidRPr="006B2B56">
        <w:rPr>
          <w:rFonts w:ascii="Times New Roman" w:hAnsi="Times New Roman" w:cs="Times New Roman"/>
          <w:i/>
          <w:iCs/>
          <w:sz w:val="24"/>
          <w:szCs w:val="24"/>
        </w:rPr>
        <w:t>Po górach, dolinach</w:t>
      </w:r>
      <w:r w:rsidR="00FA7913" w:rsidRPr="006B2B56">
        <w:rPr>
          <w:rFonts w:ascii="Times New Roman" w:hAnsi="Times New Roman" w:cs="Times New Roman"/>
          <w:sz w:val="24"/>
          <w:szCs w:val="24"/>
        </w:rPr>
        <w:t>.</w:t>
      </w:r>
    </w:p>
    <w:p w14:paraId="7811D83D" w14:textId="50E753EE" w:rsidR="00050E79" w:rsidRPr="006B2B56" w:rsidRDefault="00050E79" w:rsidP="006C3B3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Opowiadanie</w:t>
      </w:r>
    </w:p>
    <w:p w14:paraId="44462F00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Marek z 2a chodził trochę smutny. Zauważył to Bartek i zapytał, czy coś się dzieje.</w:t>
      </w:r>
    </w:p>
    <w:p w14:paraId="2A96B843" w14:textId="3635A2B2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Widzisz – tłumaczył Marek – moja babcia jest chora. Wszyscy w domu się o nią martwią.</w:t>
      </w:r>
      <w:r w:rsidRPr="006B2B56">
        <w:rPr>
          <w:rFonts w:ascii="Times New Roman" w:hAnsi="Times New Roman" w:cs="Times New Roman"/>
        </w:rPr>
        <w:t xml:space="preserve"> </w:t>
      </w:r>
      <w:r w:rsidRPr="006B2B56">
        <w:rPr>
          <w:rFonts w:ascii="Times New Roman" w:hAnsi="Times New Roman" w:cs="Times New Roman"/>
        </w:rPr>
        <w:t>Ale oni coś dla babci robią, np. mama ugotowała ulubioną zupę babci, moja siostra Dominika</w:t>
      </w:r>
      <w:r w:rsidRPr="006B2B56">
        <w:rPr>
          <w:rFonts w:ascii="Times New Roman" w:hAnsi="Times New Roman" w:cs="Times New Roman"/>
        </w:rPr>
        <w:t xml:space="preserve"> </w:t>
      </w:r>
      <w:r w:rsidRPr="006B2B56">
        <w:rPr>
          <w:rFonts w:ascii="Times New Roman" w:hAnsi="Times New Roman" w:cs="Times New Roman"/>
        </w:rPr>
        <w:t>zrobiła dla babci piękną laurkę, tato zawiózł babcię do lekarza... a ja? Co mogę jeszcze zrobić</w:t>
      </w:r>
      <w:r w:rsidRPr="006B2B56">
        <w:rPr>
          <w:rFonts w:ascii="Times New Roman" w:hAnsi="Times New Roman" w:cs="Times New Roman"/>
        </w:rPr>
        <w:t xml:space="preserve"> </w:t>
      </w:r>
      <w:r w:rsidRPr="006B2B56">
        <w:rPr>
          <w:rFonts w:ascii="Times New Roman" w:hAnsi="Times New Roman" w:cs="Times New Roman"/>
        </w:rPr>
        <w:t>dla babci? Wszystko już zrobili inni...</w:t>
      </w:r>
    </w:p>
    <w:p w14:paraId="7327AD57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To dlatego nie było cię wczoraj w szkole – stwierdził Bartek.</w:t>
      </w:r>
    </w:p>
    <w:p w14:paraId="5431DBFD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Tak – odpowiedział ściszonym głosem Marek – musiałem zostać w domu.</w:t>
      </w:r>
    </w:p>
    <w:p w14:paraId="17D15CA4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Wiesz, wczoraj na religii ksiądz opowiedział nam historię, która zdarzyła się dawno temu.</w:t>
      </w:r>
    </w:p>
    <w:p w14:paraId="55DBD05A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Opowiedz mi ją – zawołał zaciekawionym głosem Marek.</w:t>
      </w:r>
    </w:p>
    <w:p w14:paraId="6CD4DF30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</w:rPr>
        <w:t>– Spróbuję – odpowiedział Bartek.</w:t>
      </w:r>
    </w:p>
    <w:p w14:paraId="704796D1" w14:textId="2C66380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B2B56">
        <w:rPr>
          <w:rFonts w:ascii="Times New Roman" w:hAnsi="Times New Roman" w:cs="Times New Roman"/>
          <w:i/>
          <w:iCs/>
        </w:rPr>
        <w:t>Było to 11 lutego, dzień jak każdy inny. Pewna dziewczynka o imieniu Bernadeta razem ze swoją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siostrą i koleżanką poszły na poszukiwanie suchych gałęzi. W pewnym momencie Bernadeta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 xml:space="preserve">została sama na brzegu rzeki, blisko groty zwanej </w:t>
      </w:r>
      <w:proofErr w:type="spellStart"/>
      <w:r w:rsidRPr="006B2B56">
        <w:rPr>
          <w:rFonts w:ascii="Times New Roman" w:hAnsi="Times New Roman" w:cs="Times New Roman"/>
          <w:i/>
          <w:iCs/>
        </w:rPr>
        <w:t>Massabielle</w:t>
      </w:r>
      <w:proofErr w:type="spellEnd"/>
      <w:r w:rsidRPr="006B2B56">
        <w:rPr>
          <w:rFonts w:ascii="Times New Roman" w:hAnsi="Times New Roman" w:cs="Times New Roman"/>
          <w:i/>
          <w:iCs/>
        </w:rPr>
        <w:t>. Nagle usłyszała dźwięk podobny</w:t>
      </w:r>
      <w:r w:rsid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do szumu wiatru, a w grocie, trzy metry ponad ziemią, pojawiła się światłość, z której wyłoniła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się postać pięknej kobiety. Ta Pani uśmiechnęła się do dziewczynki i gestem dłoni zaprosiła,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aby do Niej podeszła. W pierwszej chwili Bernadeta myślała, że coś jej się przewidziało. Włożyła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rękę do kieszeni i znalazła swój różaniec. Chciała się przeżegnać, ale nie mogła unieść ręki. Mogła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 xml:space="preserve">to zrobić dopiero wtedy, gdy Pani uczyniła znak krzyża. </w:t>
      </w:r>
      <w:r w:rsidRPr="006B2B56">
        <w:rPr>
          <w:rFonts w:ascii="Times New Roman" w:hAnsi="Times New Roman" w:cs="Times New Roman"/>
          <w:i/>
          <w:iCs/>
        </w:rPr>
        <w:t>Bernadeta pomodliła się, odmawiając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„Różaniec”. Pani też przesuwała ziarenka różańca, ale nie poruszała wargami. Kiedy Bernadeta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skończyła modlitwę, Pani zniknęła. Pozostałe dziewczynki nic nie widziały.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Po kilku dniach wszyscy w miasteczku już wiedzieli, co przydarzyło się małej Bernadecie.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Pani poprosiła, aby Bernadeta przychodziła do groty przez 15 dni, i powiedziała jej: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„Nie obiecuję Ci szczęścia na tym świecie, lecz w innym”.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Do groty zaczęło przychodzić coraz więcej osób. Raz nawet Bernadetę przesłuchiwał komisarz,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jakby zrobiła coś złego. Komisarz kazał opisać Panią, którą dziewczynka widziała: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„Miała białą suknię przewiązaną niebieską wstęga, biały welon na głowie i złocistą różę na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obu stopach. Na ramieniu trzymała różaniec. Była bardzo piękna, najpiękniejsza ze wszystkich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kobiet, jakie do tej pory poznałam. Była bardzo młoda. Nie była starsza ode mnie”.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Pani prosiła Bernadetę, aby ludzie modlili się do Boga o nawrócenie grzeszników.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Kolejnego dnia Bernadeta zrobiła coś bardzo dziwnego: zaczęła wykopywać małe wgłębienie,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nabierać w dłoń błotnistą wodę i pić kilka łyków.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Do groty przyszła pewna bardzo biedna kobieta z dwojgiem dzieci. Po wypadku nie mogła poruszać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dłonią, a dwa palce pozostały krzywe. Obmyła dłoń w wodzie i ze zdumieniem stwierdziła,</w:t>
      </w:r>
      <w:r w:rsid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że palce odzyskały sprawność.</w:t>
      </w:r>
    </w:p>
    <w:p w14:paraId="239AFADB" w14:textId="5F477999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B2B56">
        <w:rPr>
          <w:rFonts w:ascii="Times New Roman" w:hAnsi="Times New Roman" w:cs="Times New Roman"/>
          <w:i/>
          <w:iCs/>
        </w:rPr>
        <w:t>Bernadeta powiedziała księdzu proboszczowi, że Pani prosi o wybudowanie kaplicy, ale proboszcz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się nie zgodził. Poprosił dziewczynkę, żeby najpierw spytała Panią, jak ma na imię,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a Pani miała sprawić, że zakwitnie krzew dzikiej róży rosnącej przy grocie. Wtedy zbuduje bardzo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dużą kaplicę.</w:t>
      </w:r>
    </w:p>
    <w:p w14:paraId="089E29AA" w14:textId="7777777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2B56">
        <w:rPr>
          <w:rFonts w:ascii="Times New Roman" w:hAnsi="Times New Roman" w:cs="Times New Roman"/>
          <w:i/>
          <w:iCs/>
        </w:rPr>
        <w:t>W czasie objawienia Bernadeta cztery razy pytała Panią, jak ma na imię. Za czwartym razem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Piękna Pani złożyła dłonie na wysokości piersi, wzniosła oczy ku niebu i powiedziała: „Jestem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Niepokalane Poczęcie”. Bernadeta nie rozumiała tych słów. Powtarzając je, pobiegła do proboszcza,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by dać mu tak długo oczekiwaną odpowiedź. Ksiądz proboszcz bardzo się zdziwił,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zrozumiał, że Pani, którą widziała Bernadeta, to Maryja.</w:t>
      </w:r>
      <w:r w:rsidRPr="006B2B56">
        <w:rPr>
          <w:rFonts w:ascii="Times New Roman" w:hAnsi="Times New Roman" w:cs="Times New Roman"/>
        </w:rPr>
        <w:t xml:space="preserve"> </w:t>
      </w:r>
    </w:p>
    <w:p w14:paraId="64AF0DC7" w14:textId="0087CCC7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B2B56">
        <w:rPr>
          <w:rFonts w:ascii="Times New Roman" w:hAnsi="Times New Roman" w:cs="Times New Roman"/>
          <w:i/>
          <w:iCs/>
        </w:rPr>
        <w:t>W pobliżu groty mieszkał bardzo chory chłopiec, który był sparaliżowany od pasa w dół, lekarze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mówili, że wkrótce umrze. Jego mama zaniosła go do groty i zanurzyła w źródełku. „To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ostatnia szansa” – mówiła sobie. Pobiegła z dzieckiem na ręku do groty i zanurzyła je w lodowatej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wodzie na 15 minut. Po tej kąpieli chłopiec był bardzo wychłodzony. Mama zaniosła</w:t>
      </w:r>
      <w:r w:rsidR="006C3B35"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go do domu. Po spokojnie przespanej nocy chłopiec wyszedł z łóżeczka i zaczął biegać!...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A jeszcze dzień wcześniej nie mógł nawet siedzieć! Bóg wysłuchał błagania jego matki i uzdrowił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chłopca.</w:t>
      </w:r>
    </w:p>
    <w:p w14:paraId="558BAA7A" w14:textId="7D17487D" w:rsidR="00050E79" w:rsidRPr="006B2B56" w:rsidRDefault="00050E79" w:rsidP="0005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B2B56">
        <w:rPr>
          <w:rFonts w:ascii="Times New Roman" w:hAnsi="Times New Roman" w:cs="Times New Roman"/>
          <w:i/>
          <w:iCs/>
        </w:rPr>
        <w:t>– Ksiądz powiedział jeszcze – kontynuował Bartek, że ludzie do dziś jeżdżą w to miejsce i modlą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się za swoich chorych. Niektórzy nawet zostają uzdrowieni. – Bartek na chwilę zamilkł,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popatrzył na bardzo zdziwionego Marka i dodał: – Gdy dowiedziałem się o twojej babci, od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razu przypomniała mi się ta historia. Ty też możesz coś dla niej zrobić, możesz się za nią pomodlić.</w:t>
      </w:r>
      <w:r w:rsidRPr="006B2B56">
        <w:rPr>
          <w:rFonts w:ascii="Times New Roman" w:hAnsi="Times New Roman" w:cs="Times New Roman"/>
          <w:i/>
          <w:iCs/>
        </w:rPr>
        <w:t xml:space="preserve"> </w:t>
      </w:r>
      <w:r w:rsidRPr="006B2B56">
        <w:rPr>
          <w:rFonts w:ascii="Times New Roman" w:hAnsi="Times New Roman" w:cs="Times New Roman"/>
          <w:i/>
          <w:iCs/>
        </w:rPr>
        <w:t>Maryja na pewno będzie blisko twojej babci i jej pomoże.</w:t>
      </w:r>
    </w:p>
    <w:sectPr w:rsidR="00050E79" w:rsidRPr="006B2B5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9DED" w14:textId="77777777" w:rsidR="00DA56E3" w:rsidRDefault="00DA56E3" w:rsidP="00110C95">
      <w:pPr>
        <w:spacing w:after="0" w:line="240" w:lineRule="auto"/>
      </w:pPr>
      <w:r>
        <w:separator/>
      </w:r>
    </w:p>
  </w:endnote>
  <w:endnote w:type="continuationSeparator" w:id="0">
    <w:p w14:paraId="4BCFF6FD" w14:textId="77777777" w:rsidR="00DA56E3" w:rsidRDefault="00DA56E3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C458" w14:textId="77777777" w:rsidR="00DA56E3" w:rsidRDefault="00DA56E3" w:rsidP="00110C95">
      <w:pPr>
        <w:spacing w:after="0" w:line="240" w:lineRule="auto"/>
      </w:pPr>
      <w:r>
        <w:separator/>
      </w:r>
    </w:p>
  </w:footnote>
  <w:footnote w:type="continuationSeparator" w:id="0">
    <w:p w14:paraId="633F2445" w14:textId="77777777" w:rsidR="00DA56E3" w:rsidRDefault="00DA56E3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50E79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DA56E3"/>
    <w:rsid w:val="00E02588"/>
    <w:rsid w:val="00E43F8A"/>
    <w:rsid w:val="00E56E3F"/>
    <w:rsid w:val="00E611B9"/>
    <w:rsid w:val="00E6480D"/>
    <w:rsid w:val="00EA0524"/>
    <w:rsid w:val="00EE3F9D"/>
    <w:rsid w:val="00F84FB8"/>
    <w:rsid w:val="00FA7913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2021-09-08T20:19:00Z</dcterms:created>
  <dcterms:modified xsi:type="dcterms:W3CDTF">2021-09-08T20:22:00Z</dcterms:modified>
</cp:coreProperties>
</file>