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E4270E9" w:rsidR="00CF48D8" w:rsidRPr="00477270" w:rsidRDefault="008A32C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50. Święci żyją wśród nas</w:t>
      </w:r>
    </w:p>
    <w:p w14:paraId="41E0D1D0" w14:textId="7144C517" w:rsidR="00CF48D8" w:rsidRPr="00C24912" w:rsidRDefault="00CF48D8" w:rsidP="008A32C7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A32C7" w:rsidRPr="008A32C7">
        <w:rPr>
          <w:rFonts w:ascii="Times New Roman" w:hAnsi="Times New Roman" w:cs="Times New Roman"/>
          <w:bCs/>
          <w:sz w:val="24"/>
          <w:szCs w:val="28"/>
        </w:rPr>
        <w:t>Ukazanie prawdy wiary o świętych obcowaniu.</w:t>
      </w:r>
      <w:r w:rsidR="008A32C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A32C7" w:rsidRPr="008A32C7">
        <w:rPr>
          <w:rFonts w:ascii="Times New Roman" w:hAnsi="Times New Roman" w:cs="Times New Roman"/>
          <w:bCs/>
          <w:sz w:val="24"/>
          <w:szCs w:val="28"/>
        </w:rPr>
        <w:t>Uświadomienie, jak ważne jest wstawiennictwo świętych w kształtowaniu codziennego życia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1372F158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8A32C7" w:rsidRPr="008A32C7">
        <w:rPr>
          <w:rFonts w:ascii="Times New Roman" w:hAnsi="Times New Roman" w:cs="Times New Roman"/>
          <w:sz w:val="24"/>
          <w:szCs w:val="28"/>
        </w:rPr>
        <w:t>Pismo Święte, podręcznik ucz</w:t>
      </w:r>
      <w:r w:rsidR="008A32C7">
        <w:rPr>
          <w:rFonts w:ascii="Times New Roman" w:hAnsi="Times New Roman" w:cs="Times New Roman"/>
          <w:sz w:val="24"/>
          <w:szCs w:val="28"/>
        </w:rPr>
        <w:t>nia, karty pracy, Mszał rzymski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4B7D559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1A5E3B" w:rsidRPr="001A5E3B">
        <w:rPr>
          <w:rFonts w:ascii="Times New Roman" w:hAnsi="Times New Roman" w:cs="Times New Roman"/>
          <w:sz w:val="24"/>
          <w:szCs w:val="28"/>
        </w:rPr>
        <w:t xml:space="preserve"> </w:t>
      </w:r>
      <w:r w:rsidR="008A32C7">
        <w:rPr>
          <w:rFonts w:ascii="Times New Roman" w:hAnsi="Times New Roman" w:cs="Times New Roman"/>
          <w:i/>
          <w:sz w:val="24"/>
          <w:szCs w:val="28"/>
        </w:rPr>
        <w:t>Ojcze nasz.</w:t>
      </w:r>
    </w:p>
    <w:p w14:paraId="2512844B" w14:textId="4E3717B1" w:rsidR="00EF1AB3" w:rsidRDefault="00D31F5A" w:rsidP="00005D7C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8A32C7">
        <w:rPr>
          <w:rFonts w:ascii="Times New Roman" w:hAnsi="Times New Roman" w:cs="Times New Roman"/>
          <w:sz w:val="24"/>
          <w:szCs w:val="28"/>
        </w:rPr>
        <w:t xml:space="preserve"> i pracy domowej.</w:t>
      </w:r>
    </w:p>
    <w:p w14:paraId="400F477E" w14:textId="086BB875" w:rsidR="001A5E3B" w:rsidRDefault="008A32C7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Rozmowa o mistrzach. Mistrzostwo w oczach Bożych - świętość.</w:t>
      </w:r>
    </w:p>
    <w:p w14:paraId="41DE9B33" w14:textId="6EDF5BB2" w:rsidR="008A32C7" w:rsidRDefault="008A32C7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„Wiara i życie Kościoła” PU s.269-271. Komentarze katechety.</w:t>
      </w:r>
    </w:p>
    <w:p w14:paraId="279013C2" w14:textId="16844378" w:rsidR="008A32C7" w:rsidRDefault="008A32C7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śródlekcyjna: litania do świętych wymienianych przez uczniów.</w:t>
      </w:r>
    </w:p>
    <w:p w14:paraId="6B1D05EB" w14:textId="4084BA56" w:rsidR="008A32C7" w:rsidRDefault="008A32C7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„Zastosuj” PU s.272-273. </w:t>
      </w:r>
    </w:p>
    <w:p w14:paraId="4B0601ED" w14:textId="32EB3430" w:rsidR="008A32C7" w:rsidRDefault="008A32C7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s.126.</w:t>
      </w:r>
    </w:p>
    <w:p w14:paraId="663197C0" w14:textId="2A062BB6" w:rsidR="001B2C25" w:rsidRPr="00EF1AB3" w:rsidRDefault="008A32C7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Podsumowanie: pytania kontrolne</w:t>
      </w:r>
      <w:r w:rsidR="001A5E3B">
        <w:rPr>
          <w:rFonts w:ascii="Times New Roman" w:hAnsi="Times New Roman" w:cs="Times New Roman"/>
          <w:sz w:val="24"/>
          <w:szCs w:val="28"/>
        </w:rPr>
        <w:t>.</w:t>
      </w:r>
    </w:p>
    <w:p w14:paraId="4A9A027D" w14:textId="5B3607C2" w:rsidR="001B16C8" w:rsidRPr="001B16C8" w:rsidRDefault="00152E6C" w:rsidP="001A5E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CA28F8">
        <w:rPr>
          <w:rFonts w:ascii="Times New Roman" w:hAnsi="Times New Roman" w:cs="Times New Roman"/>
          <w:sz w:val="24"/>
          <w:szCs w:val="28"/>
        </w:rPr>
        <w:t>raca domowa:</w:t>
      </w:r>
      <w:r w:rsidR="00A12A21">
        <w:rPr>
          <w:rFonts w:ascii="Times New Roman" w:hAnsi="Times New Roman" w:cs="Times New Roman"/>
          <w:sz w:val="24"/>
          <w:szCs w:val="28"/>
        </w:rPr>
        <w:t xml:space="preserve"> </w:t>
      </w:r>
      <w:r w:rsidR="008A32C7">
        <w:rPr>
          <w:rFonts w:ascii="Times New Roman" w:hAnsi="Times New Roman" w:cs="Times New Roman"/>
          <w:sz w:val="24"/>
          <w:szCs w:val="28"/>
        </w:rPr>
        <w:t>KP.Zad.2 s.126-127.</w:t>
      </w:r>
    </w:p>
    <w:p w14:paraId="4F0DA9A7" w14:textId="76A1E160" w:rsidR="00827B17" w:rsidRPr="00B36848" w:rsidRDefault="00786427" w:rsidP="00B368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A28F8">
        <w:rPr>
          <w:rFonts w:ascii="Times New Roman" w:hAnsi="Times New Roman" w:cs="Times New Roman"/>
          <w:sz w:val="24"/>
          <w:szCs w:val="28"/>
        </w:rPr>
        <w:t xml:space="preserve"> </w:t>
      </w:r>
      <w:r w:rsidR="008A32C7">
        <w:rPr>
          <w:rFonts w:ascii="Times New Roman" w:hAnsi="Times New Roman" w:cs="Times New Roman"/>
          <w:sz w:val="24"/>
          <w:szCs w:val="28"/>
        </w:rPr>
        <w:t>PU s.173</w:t>
      </w:r>
      <w:r w:rsidR="001B2C25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  <w:bookmarkStart w:id="0" w:name="_GoBack"/>
      <w:bookmarkEnd w:id="0"/>
    </w:p>
    <w:p w14:paraId="18DB9B66" w14:textId="39AFCB99" w:rsidR="00EF1AB3" w:rsidRPr="00EF1AB3" w:rsidRDefault="008A32C7" w:rsidP="008A32C7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A32C7">
        <w:rPr>
          <w:rFonts w:ascii="Times New Roman" w:hAnsi="Times New Roman" w:cs="Times New Roman"/>
          <w:bCs/>
          <w:sz w:val="24"/>
          <w:szCs w:val="28"/>
        </w:rPr>
        <w:t>Uroczystość Wszystkich Świętyc</w:t>
      </w:r>
      <w:r>
        <w:rPr>
          <w:rFonts w:ascii="Times New Roman" w:hAnsi="Times New Roman" w:cs="Times New Roman"/>
          <w:bCs/>
          <w:sz w:val="24"/>
          <w:szCs w:val="28"/>
        </w:rPr>
        <w:t>h przypomina prawdę o powszech</w:t>
      </w:r>
      <w:r w:rsidRPr="008A32C7">
        <w:rPr>
          <w:rFonts w:ascii="Times New Roman" w:hAnsi="Times New Roman" w:cs="Times New Roman"/>
          <w:bCs/>
          <w:sz w:val="24"/>
          <w:szCs w:val="28"/>
        </w:rPr>
        <w:t>nym powołaniu do świętości. Każdy z wierzących, niezależnie od tego, czy żyje w małżeństwie,</w:t>
      </w:r>
      <w:r>
        <w:rPr>
          <w:rFonts w:ascii="Times New Roman" w:hAnsi="Times New Roman" w:cs="Times New Roman"/>
          <w:bCs/>
          <w:sz w:val="24"/>
          <w:szCs w:val="28"/>
        </w:rPr>
        <w:t xml:space="preserve"> kapłaństwie czy jako osoba kon</w:t>
      </w:r>
      <w:r w:rsidRPr="008A32C7">
        <w:rPr>
          <w:rFonts w:ascii="Times New Roman" w:hAnsi="Times New Roman" w:cs="Times New Roman"/>
          <w:bCs/>
          <w:sz w:val="24"/>
          <w:szCs w:val="28"/>
        </w:rPr>
        <w:t>sekrowana lub samotna, jest powołany do świętości. Do jej osiągnięcia konieczna jest łaska Boża. Kościół uczy, że dzięki Jezusowi Chrystusowi, który złożył ofiarę na krzyżu za wszystkich ludzi, każdy z nas otrzymał dar zbawienia. Ale to już od człowieka zależy, czy przyjmie od Boga dar świętości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EF1AB3" w:rsidRPr="00EF1AB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C671F"/>
    <w:rsid w:val="00650D8C"/>
    <w:rsid w:val="0069650E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8A32C7"/>
    <w:rsid w:val="00962B53"/>
    <w:rsid w:val="009914C0"/>
    <w:rsid w:val="009D58A7"/>
    <w:rsid w:val="00A12A21"/>
    <w:rsid w:val="00A15E8B"/>
    <w:rsid w:val="00A36D1A"/>
    <w:rsid w:val="00A41B93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F48D8"/>
    <w:rsid w:val="00D31F5A"/>
    <w:rsid w:val="00D6531B"/>
    <w:rsid w:val="00DA208F"/>
    <w:rsid w:val="00E02588"/>
    <w:rsid w:val="00E6480D"/>
    <w:rsid w:val="00EA0524"/>
    <w:rsid w:val="00EE3F9D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A972-7956-4080-AEC7-02A9ADF1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27</cp:revision>
  <dcterms:created xsi:type="dcterms:W3CDTF">2021-07-23T20:32:00Z</dcterms:created>
  <dcterms:modified xsi:type="dcterms:W3CDTF">2023-10-12T14:00:00Z</dcterms:modified>
</cp:coreProperties>
</file>