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E07EC02" w:rsidR="00CF48D8" w:rsidRPr="00477270" w:rsidRDefault="00B9395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Różne formy apostolstwa świeckich</w:t>
      </w:r>
      <w:r w:rsidR="00A66AF5">
        <w:rPr>
          <w:rFonts w:ascii="Times New Roman" w:hAnsi="Times New Roman" w:cs="Times New Roman"/>
          <w:b/>
          <w:bCs/>
          <w:sz w:val="24"/>
          <w:szCs w:val="28"/>
        </w:rPr>
        <w:t>.</w:t>
      </w:r>
      <w:bookmarkStart w:id="0" w:name="_GoBack"/>
      <w:bookmarkEnd w:id="0"/>
    </w:p>
    <w:p w14:paraId="41E0D1D0" w14:textId="71A0B838" w:rsidR="00CF48D8" w:rsidRPr="00414FCB" w:rsidRDefault="00CF48D8" w:rsidP="00FD3844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93957" w:rsidRPr="00B93957">
        <w:rPr>
          <w:rFonts w:ascii="Times New Roman" w:hAnsi="Times New Roman" w:cs="Times New Roman"/>
          <w:bCs/>
          <w:sz w:val="24"/>
          <w:szCs w:val="28"/>
        </w:rPr>
        <w:t>Kształtowanie postawy świadka Chrystusa w codziennym życiu. Przybliżenie nauczania Kościoła na temat apostolstwa w świecie współczesnym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B6AD402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93957" w:rsidRPr="00B93957">
        <w:rPr>
          <w:rFonts w:ascii="Times New Roman" w:hAnsi="Times New Roman" w:cs="Times New Roman"/>
          <w:sz w:val="24"/>
          <w:szCs w:val="28"/>
        </w:rPr>
        <w:t>Pismo Święte, podręcznik ucznia, karty pracy, projektor, komputer, tablica, kreda, kartki z tekstami</w:t>
      </w:r>
      <w:r w:rsidR="00C97DB7" w:rsidRPr="00A03BC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81D95B4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461519">
        <w:rPr>
          <w:rFonts w:ascii="Times New Roman" w:hAnsi="Times New Roman" w:cs="Times New Roman"/>
          <w:sz w:val="24"/>
          <w:szCs w:val="28"/>
        </w:rPr>
        <w:t xml:space="preserve"> początkowa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B93957">
        <w:rPr>
          <w:rFonts w:ascii="Times New Roman" w:hAnsi="Times New Roman" w:cs="Times New Roman"/>
          <w:sz w:val="24"/>
          <w:szCs w:val="28"/>
        </w:rPr>
        <w:t>PU s.183.</w:t>
      </w:r>
    </w:p>
    <w:p w14:paraId="38AC105B" w14:textId="693E04BD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B93957">
        <w:rPr>
          <w:rFonts w:ascii="Times New Roman" w:hAnsi="Times New Roman" w:cs="Times New Roman"/>
          <w:sz w:val="24"/>
          <w:szCs w:val="28"/>
        </w:rPr>
        <w:t>liczba polskich misjonarzy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04F5FB3" w14:textId="03D4EA65" w:rsidR="00FD3844" w:rsidRDefault="00B93957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osobach, które pierwsze przekazały uczniom wiarę.</w:t>
      </w:r>
    </w:p>
    <w:p w14:paraId="0E63D138" w14:textId="7D821D29" w:rsidR="00552340" w:rsidRDefault="00552340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552340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552340">
        <w:rPr>
          <w:rFonts w:ascii="Times New Roman" w:hAnsi="Times New Roman" w:cs="Times New Roman"/>
          <w:sz w:val="24"/>
          <w:szCs w:val="28"/>
        </w:rPr>
        <w:t xml:space="preserve"> 16,15-20</w:t>
      </w:r>
      <w:r>
        <w:rPr>
          <w:rFonts w:ascii="Times New Roman" w:hAnsi="Times New Roman" w:cs="Times New Roman"/>
          <w:sz w:val="24"/>
          <w:szCs w:val="28"/>
        </w:rPr>
        <w:t xml:space="preserve"> (PU s.181). Pytania do tekstu.</w:t>
      </w:r>
    </w:p>
    <w:p w14:paraId="03A59D3E" w14:textId="4188AC21" w:rsidR="00552340" w:rsidRDefault="00552340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parach nad tekstem Dekretu o apostolstwie świeckich.</w:t>
      </w:r>
    </w:p>
    <w:p w14:paraId="33405877" w14:textId="2BABD035" w:rsidR="00552340" w:rsidRPr="00552340" w:rsidRDefault="00552340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552340">
        <w:rPr>
          <w:rFonts w:ascii="Times New Roman" w:hAnsi="Times New Roman" w:cs="Times New Roman"/>
          <w:sz w:val="24"/>
          <w:szCs w:val="28"/>
        </w:rPr>
        <w:t xml:space="preserve">Rozmowa o sposobach zaangażowania świeckich w apostolstwo w waszej </w:t>
      </w:r>
      <w:r>
        <w:rPr>
          <w:rFonts w:ascii="Times New Roman" w:hAnsi="Times New Roman" w:cs="Times New Roman"/>
          <w:sz w:val="24"/>
          <w:szCs w:val="28"/>
        </w:rPr>
        <w:t>szkole,</w:t>
      </w:r>
      <w:r w:rsidRPr="00552340">
        <w:rPr>
          <w:rFonts w:ascii="Times New Roman" w:hAnsi="Times New Roman" w:cs="Times New Roman"/>
          <w:sz w:val="24"/>
          <w:szCs w:val="28"/>
        </w:rPr>
        <w:t xml:space="preserve"> parafii</w:t>
      </w:r>
      <w:r>
        <w:rPr>
          <w:rFonts w:ascii="Times New Roman" w:hAnsi="Times New Roman" w:cs="Times New Roman"/>
          <w:sz w:val="24"/>
          <w:szCs w:val="28"/>
        </w:rPr>
        <w:t xml:space="preserve"> i diecezji</w:t>
      </w:r>
      <w:r w:rsidRPr="00552340">
        <w:rPr>
          <w:rFonts w:ascii="Times New Roman" w:hAnsi="Times New Roman" w:cs="Times New Roman"/>
          <w:sz w:val="24"/>
          <w:szCs w:val="28"/>
        </w:rPr>
        <w:t>?</w:t>
      </w:r>
    </w:p>
    <w:p w14:paraId="503FF5AC" w14:textId="2146CEF0" w:rsidR="00FD3844" w:rsidRPr="00FD3844" w:rsidRDefault="00FD3844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Podsumowanie </w:t>
      </w:r>
      <w:r w:rsidR="00552340">
        <w:rPr>
          <w:rFonts w:ascii="Times New Roman" w:hAnsi="Times New Roman" w:cs="Times New Roman"/>
          <w:sz w:val="24"/>
          <w:szCs w:val="28"/>
        </w:rPr>
        <w:t>katechety.</w:t>
      </w:r>
    </w:p>
    <w:p w14:paraId="4A9A027D" w14:textId="75C9F268" w:rsidR="001B16C8" w:rsidRPr="00A03BC4" w:rsidRDefault="00152E6C" w:rsidP="00552340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552340" w:rsidRPr="00552340">
        <w:rPr>
          <w:rFonts w:ascii="Times New Roman" w:hAnsi="Times New Roman" w:cs="Times New Roman"/>
          <w:sz w:val="24"/>
          <w:szCs w:val="28"/>
        </w:rPr>
        <w:t>Napisz swoje świadectwo wiary. Opisz: moment, w którym w sposób szczególny doświadczyłeś działania Pana Boga, albo jak spotkanie z Bogiem zmieniło Twoje życie</w:t>
      </w:r>
      <w:r w:rsidR="00552340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45B0399D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końcowa poniżej.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EB1BE21" w14:textId="377422BF" w:rsidR="00FD3844" w:rsidRDefault="00552340" w:rsidP="0055234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52340">
        <w:rPr>
          <w:rFonts w:ascii="Times New Roman" w:hAnsi="Times New Roman" w:cs="Times New Roman"/>
          <w:sz w:val="24"/>
          <w:szCs w:val="28"/>
        </w:rPr>
        <w:t>Wiara chrześcijańska jest zarazem powołaniem do apostolstwa. Pełnienie tej misji to nie tylko prawo, lecz także obowiązek ludzi świeckich, wynikający z przyjęcia sakr</w:t>
      </w:r>
      <w:r>
        <w:rPr>
          <w:rFonts w:ascii="Times New Roman" w:hAnsi="Times New Roman" w:cs="Times New Roman"/>
          <w:sz w:val="24"/>
          <w:szCs w:val="28"/>
        </w:rPr>
        <w:t>amentów chrztu i bierzmo</w:t>
      </w:r>
      <w:r w:rsidRPr="00552340">
        <w:rPr>
          <w:rFonts w:ascii="Times New Roman" w:hAnsi="Times New Roman" w:cs="Times New Roman"/>
          <w:sz w:val="24"/>
          <w:szCs w:val="28"/>
        </w:rPr>
        <w:t>wania. Celem działań apostolskich ludzi świeckich jest zaniesienie Dobrej Nowiny o Jezusie tym, którzy jej jeszcze nie słyszeli, ożywienie wiary tych, którzy zapomnieli o Nim, oraz przemienienie życia społecznego w duchu Ewangelii. Szczególną formą indywidualnego apostolstwa jest świadectwo życia opartego na wierze, nadziei i miłości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2CDAF74" w14:textId="77777777" w:rsidR="00552340" w:rsidRDefault="00552340" w:rsidP="0055234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F79CBEA" w14:textId="77777777" w:rsidR="00552340" w:rsidRPr="00552340" w:rsidRDefault="00552340" w:rsidP="00552340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Modlitwa w intencji ewangelizacji</w:t>
      </w:r>
    </w:p>
    <w:p w14:paraId="47D0C949" w14:textId="1B8E4B75" w:rsidR="00552340" w:rsidRPr="00552340" w:rsidRDefault="00552340" w:rsidP="0055234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52340">
        <w:rPr>
          <w:rFonts w:ascii="Times New Roman" w:hAnsi="Times New Roman" w:cs="Times New Roman"/>
          <w:sz w:val="24"/>
          <w:szCs w:val="28"/>
        </w:rPr>
        <w:t>„Jezu, jedyny Pasterzu Twojej owczarni, Ty, który wezwałeś nas wszystkich,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aby uczynić nas rybakami ludzi, spraw, abyśmy stali się odpowiedzialni za misję nam powierzoną.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 xml:space="preserve">Otwórz nam horyzonty całego świata, spraw, byśmy </w:t>
      </w:r>
      <w:r w:rsidRPr="00552340">
        <w:rPr>
          <w:rFonts w:ascii="Times New Roman" w:hAnsi="Times New Roman" w:cs="Times New Roman"/>
          <w:sz w:val="24"/>
          <w:szCs w:val="28"/>
        </w:rPr>
        <w:t>potrafili usłyszeć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nieme błagania wielu braci,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którzy w ciemnościach Ciebie szukają, prosząc o światło prawdy i gorącą miłość.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Poprzez Twoją drogocenną Krew,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wylaną za nas i dla zbawienia wszystkich, pozwól nam odpowiedzieć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na Twoje wezwanie w taki sposób, abyśmy mogli Ci ofiarować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 xml:space="preserve">cały świat </w:t>
      </w:r>
      <w:proofErr w:type="spellStart"/>
      <w:r w:rsidRPr="00552340">
        <w:rPr>
          <w:rFonts w:ascii="Times New Roman" w:hAnsi="Times New Roman" w:cs="Times New Roman"/>
          <w:sz w:val="24"/>
          <w:szCs w:val="28"/>
        </w:rPr>
        <w:t>zewangelizowany</w:t>
      </w:r>
      <w:proofErr w:type="spellEnd"/>
      <w:r w:rsidRPr="0055234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Błagamy Cię o to za wstawiennictwem Maryi,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52340">
        <w:rPr>
          <w:rFonts w:ascii="Times New Roman" w:hAnsi="Times New Roman" w:cs="Times New Roman"/>
          <w:sz w:val="24"/>
          <w:szCs w:val="28"/>
        </w:rPr>
        <w:t>Twojej i naszej Matki, której zawierzamy tę naszą modlitwę. Amen”.</w:t>
      </w:r>
    </w:p>
    <w:sectPr w:rsidR="00552340" w:rsidRPr="0055234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5102EF"/>
    <w:rsid w:val="00511CEC"/>
    <w:rsid w:val="00537DB4"/>
    <w:rsid w:val="00552340"/>
    <w:rsid w:val="005B000E"/>
    <w:rsid w:val="005B0B21"/>
    <w:rsid w:val="005C671F"/>
    <w:rsid w:val="00650D8C"/>
    <w:rsid w:val="00686DE2"/>
    <w:rsid w:val="0068707E"/>
    <w:rsid w:val="0069650E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66AF5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5C63-DDDC-40F5-9B13-0A8B00C1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2024-03-22T11:23:00Z</dcterms:modified>
</cp:coreProperties>
</file>